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05917" w:rsidRPr="00E6483F" w:rsidRDefault="00801F9B" w:rsidP="006532E7">
      <w:pPr>
        <w:bidi/>
        <w:jc w:val="center"/>
        <w:rPr>
          <w:bCs/>
          <w:noProof/>
          <w:sz w:val="28"/>
          <w:szCs w:val="28"/>
          <w:rtl/>
        </w:rPr>
      </w:pPr>
      <w:r w:rsidRPr="00E6483F">
        <w:rPr>
          <w:rFonts w:ascii="Arial Bold" w:hAnsi="Arial Bold" w:cs="Arial"/>
          <w:bCs/>
          <w:sz w:val="28"/>
          <w:szCs w:val="28"/>
          <w:rtl/>
        </w:rPr>
        <w:t>قائمة تدقي</w:t>
      </w:r>
      <w:r w:rsidR="006532E7">
        <w:rPr>
          <w:rFonts w:ascii="Arial Bold" w:hAnsi="Arial Bold" w:cs="Arial"/>
          <w:bCs/>
          <w:sz w:val="28"/>
          <w:szCs w:val="28"/>
          <w:rtl/>
        </w:rPr>
        <w:t xml:space="preserve">ق تقييم </w:t>
      </w:r>
      <w:r w:rsidRPr="00E6483F">
        <w:rPr>
          <w:rFonts w:ascii="Arial Bold" w:hAnsi="Arial Bold" w:cs="Arial"/>
          <w:bCs/>
          <w:sz w:val="28"/>
          <w:szCs w:val="28"/>
          <w:rtl/>
        </w:rPr>
        <w:t>الصحة والسلامة والأمن والبيئة</w:t>
      </w:r>
      <w:r w:rsidR="006532E7">
        <w:rPr>
          <w:rFonts w:ascii="Arial Bold" w:hAnsi="Arial Bold" w:cs="Arial" w:hint="cs"/>
          <w:bCs/>
          <w:sz w:val="28"/>
          <w:szCs w:val="28"/>
          <w:rtl/>
        </w:rPr>
        <w:t xml:space="preserve"> ل</w:t>
      </w:r>
      <w:r w:rsidR="006532E7">
        <w:rPr>
          <w:rFonts w:ascii="Arial Bold" w:hAnsi="Arial Bold" w:cs="Arial"/>
          <w:bCs/>
          <w:sz w:val="28"/>
          <w:szCs w:val="28"/>
          <w:rtl/>
        </w:rPr>
        <w:t>أعمال الحفر</w:t>
      </w:r>
    </w:p>
    <w:p w:rsidR="00801F9B" w:rsidRDefault="00801F9B" w:rsidP="00801F9B">
      <w:pPr>
        <w:bidi/>
        <w:rPr>
          <w:noProof/>
        </w:rPr>
      </w:pPr>
    </w:p>
    <w:tbl>
      <w:tblPr>
        <w:bidiVisual/>
        <w:tblW w:w="9973" w:type="dxa"/>
        <w:jc w:val="center"/>
        <w:tblLook w:val="0000" w:firstRow="0" w:lastRow="0" w:firstColumn="0" w:lastColumn="0" w:noHBand="0" w:noVBand="0"/>
      </w:tblPr>
      <w:tblGrid>
        <w:gridCol w:w="562"/>
        <w:gridCol w:w="4064"/>
        <w:gridCol w:w="616"/>
        <w:gridCol w:w="515"/>
        <w:gridCol w:w="607"/>
        <w:gridCol w:w="3609"/>
      </w:tblGrid>
      <w:tr w:rsidR="000A5ECD" w:rsidRPr="00E70166" w:rsidTr="002131E3">
        <w:trPr>
          <w:trHeight w:val="20"/>
          <w:tblHeader/>
          <w:jc w:val="center"/>
        </w:trPr>
        <w:tc>
          <w:tcPr>
            <w:tcW w:w="9973" w:type="dxa"/>
            <w:gridSpan w:val="6"/>
            <w:tcBorders>
              <w:top w:val="double" w:sz="6" w:space="0" w:color="auto"/>
              <w:left w:val="double" w:sz="6" w:space="0" w:color="auto"/>
              <w:bottom w:val="nil"/>
              <w:right w:val="double" w:sz="6" w:space="0" w:color="000000"/>
            </w:tcBorders>
            <w:shd w:val="clear" w:color="auto" w:fill="FFFF99"/>
            <w:vAlign w:val="center"/>
          </w:tcPr>
          <w:p w:rsidR="000A5ECD" w:rsidRPr="00130924" w:rsidRDefault="007F329E" w:rsidP="00243F4E">
            <w:pPr>
              <w:bidi/>
              <w:spacing w:after="120"/>
              <w:jc w:val="center"/>
              <w:rPr>
                <w:rFonts w:cs="Arial"/>
                <w:b/>
                <w:bCs/>
                <w:sz w:val="28"/>
                <w:szCs w:val="28"/>
              </w:rPr>
            </w:pPr>
            <w:r>
              <w:rPr>
                <w:rFonts w:cs="Arial" w:hint="cs"/>
                <w:b/>
                <w:bCs/>
                <w:sz w:val="28"/>
                <w:szCs w:val="28"/>
                <w:rtl/>
              </w:rPr>
              <w:t>قائمة تدقيق تقييم أعمال الحفر</w:t>
            </w:r>
          </w:p>
          <w:p w:rsidR="000A5ECD" w:rsidRPr="00FA63F8" w:rsidRDefault="00FA63F8" w:rsidP="00243F4E">
            <w:pPr>
              <w:pStyle w:val="BodyText"/>
              <w:bidi/>
              <w:spacing w:after="60"/>
              <w:ind w:left="1355" w:hanging="1355"/>
              <w:jc w:val="left"/>
              <w:rPr>
                <w:rFonts w:cs="Arial"/>
                <w:sz w:val="20"/>
              </w:rPr>
            </w:pPr>
            <w:r w:rsidRPr="00FA63F8">
              <w:rPr>
                <w:rFonts w:cs="Arial"/>
                <w:sz w:val="20"/>
                <w:rtl/>
              </w:rPr>
              <w:t xml:space="preserve">التوجيهات: </w:t>
            </w:r>
            <w:r w:rsidRPr="00FA63F8">
              <w:rPr>
                <w:rFonts w:cs="Arial"/>
                <w:color w:val="FF0000"/>
                <w:sz w:val="20"/>
                <w:rtl/>
              </w:rPr>
              <w:t>اختار أما "نعم" أو "لا" أو "لاينطبق". إذا كان الإجراء التصحيحي مطلوبًا، أجب بـ "لا". لكافة الإجابات بـ "لا"، قدم وصفًا موجزًا لهذه المشكلة في عمود "التعليقات". أضف الاستنتاج/ المشكلة إلى سجل تتبع الصحة والسلامة والأمن والبيئة.</w:t>
            </w:r>
          </w:p>
        </w:tc>
      </w:tr>
      <w:tr w:rsidR="000A5ECD" w:rsidRPr="00E70166" w:rsidTr="002131E3">
        <w:trPr>
          <w:trHeight w:val="330"/>
          <w:tblHeader/>
          <w:jc w:val="center"/>
        </w:trPr>
        <w:tc>
          <w:tcPr>
            <w:tcW w:w="563" w:type="dxa"/>
            <w:vMerge w:val="restart"/>
            <w:tcBorders>
              <w:top w:val="single" w:sz="8" w:space="0" w:color="auto"/>
              <w:left w:val="double" w:sz="6" w:space="0" w:color="auto"/>
              <w:right w:val="double" w:sz="6" w:space="0" w:color="auto"/>
            </w:tcBorders>
            <w:shd w:val="clear" w:color="auto" w:fill="99FFCC"/>
            <w:vAlign w:val="center"/>
          </w:tcPr>
          <w:p w:rsidR="000A5ECD" w:rsidRPr="005B4006" w:rsidRDefault="00495134" w:rsidP="00243F4E">
            <w:pPr>
              <w:bidi/>
              <w:jc w:val="center"/>
              <w:rPr>
                <w:rFonts w:cs="Arial"/>
                <w:bCs/>
              </w:rPr>
            </w:pPr>
            <w:r w:rsidRPr="005B4006">
              <w:rPr>
                <w:rFonts w:cs="Arial" w:hint="cs"/>
                <w:bCs/>
                <w:rtl/>
              </w:rPr>
              <w:t>الرقم</w:t>
            </w:r>
          </w:p>
        </w:tc>
        <w:tc>
          <w:tcPr>
            <w:tcW w:w="4087" w:type="dxa"/>
            <w:vMerge w:val="restart"/>
            <w:tcBorders>
              <w:top w:val="single" w:sz="8" w:space="0" w:color="auto"/>
              <w:left w:val="double" w:sz="6" w:space="0" w:color="auto"/>
              <w:bottom w:val="double" w:sz="6" w:space="0" w:color="000000"/>
              <w:right w:val="single" w:sz="8" w:space="0" w:color="auto"/>
            </w:tcBorders>
            <w:shd w:val="clear" w:color="auto" w:fill="99FFCC"/>
            <w:vAlign w:val="center"/>
          </w:tcPr>
          <w:p w:rsidR="000A5ECD" w:rsidRPr="00E70166" w:rsidRDefault="00495134" w:rsidP="00243F4E">
            <w:pPr>
              <w:bidi/>
              <w:jc w:val="center"/>
              <w:rPr>
                <w:rFonts w:cs="Arial"/>
                <w:b/>
                <w:bCs/>
                <w:szCs w:val="22"/>
              </w:rPr>
            </w:pPr>
            <w:r w:rsidRPr="00495134">
              <w:rPr>
                <w:rFonts w:cs="Arial"/>
                <w:b/>
                <w:bCs/>
                <w:sz w:val="22"/>
                <w:szCs w:val="22"/>
                <w:rtl/>
              </w:rPr>
              <w:t>الحفر والتنقيب</w:t>
            </w:r>
          </w:p>
        </w:tc>
        <w:tc>
          <w:tcPr>
            <w:tcW w:w="1694" w:type="dxa"/>
            <w:gridSpan w:val="3"/>
            <w:tcBorders>
              <w:top w:val="single" w:sz="8" w:space="0" w:color="auto"/>
              <w:left w:val="nil"/>
              <w:bottom w:val="single" w:sz="8" w:space="0" w:color="auto"/>
              <w:right w:val="double" w:sz="6" w:space="0" w:color="000000"/>
            </w:tcBorders>
            <w:shd w:val="clear" w:color="auto" w:fill="99FFCC"/>
            <w:vAlign w:val="center"/>
          </w:tcPr>
          <w:p w:rsidR="000A5ECD" w:rsidRPr="00E70166" w:rsidRDefault="00243F4E" w:rsidP="00243F4E">
            <w:pPr>
              <w:bidi/>
              <w:jc w:val="center"/>
              <w:rPr>
                <w:rFonts w:cs="Arial"/>
                <w:b/>
                <w:bCs/>
                <w:rtl/>
                <w:lang w:bidi="ar-EG"/>
              </w:rPr>
            </w:pPr>
            <w:r>
              <w:rPr>
                <w:rFonts w:cs="Arial" w:hint="cs"/>
                <w:b/>
                <w:bCs/>
                <w:rtl/>
                <w:lang w:bidi="ar-EG"/>
              </w:rPr>
              <w:t>الإجابة</w:t>
            </w:r>
          </w:p>
        </w:tc>
        <w:tc>
          <w:tcPr>
            <w:tcW w:w="3629" w:type="dxa"/>
            <w:vMerge w:val="restart"/>
            <w:tcBorders>
              <w:top w:val="single" w:sz="8" w:space="0" w:color="auto"/>
              <w:left w:val="nil"/>
              <w:right w:val="double" w:sz="6" w:space="0" w:color="000000"/>
            </w:tcBorders>
            <w:shd w:val="clear" w:color="auto" w:fill="99FFCC"/>
            <w:vAlign w:val="center"/>
          </w:tcPr>
          <w:p w:rsidR="000A5ECD" w:rsidRPr="00E70166" w:rsidRDefault="00243F4E" w:rsidP="00243F4E">
            <w:pPr>
              <w:bidi/>
              <w:jc w:val="center"/>
              <w:rPr>
                <w:rFonts w:cs="Arial"/>
                <w:b/>
                <w:bCs/>
                <w:rtl/>
                <w:lang w:bidi="ar-EG"/>
              </w:rPr>
            </w:pPr>
            <w:r>
              <w:rPr>
                <w:rFonts w:cs="Arial" w:hint="cs"/>
                <w:b/>
                <w:bCs/>
                <w:rtl/>
              </w:rPr>
              <w:t>التعليقات</w:t>
            </w:r>
          </w:p>
        </w:tc>
      </w:tr>
      <w:tr w:rsidR="000A5ECD" w:rsidRPr="00E70166" w:rsidTr="002131E3">
        <w:trPr>
          <w:trHeight w:val="330"/>
          <w:tblHeader/>
          <w:jc w:val="center"/>
        </w:trPr>
        <w:tc>
          <w:tcPr>
            <w:tcW w:w="563" w:type="dxa"/>
            <w:vMerge/>
            <w:tcBorders>
              <w:left w:val="double" w:sz="6" w:space="0" w:color="auto"/>
              <w:bottom w:val="double" w:sz="6" w:space="0" w:color="auto"/>
              <w:right w:val="double" w:sz="6" w:space="0" w:color="auto"/>
            </w:tcBorders>
            <w:vAlign w:val="center"/>
          </w:tcPr>
          <w:p w:rsidR="000A5ECD" w:rsidRPr="00E70166" w:rsidRDefault="000A5ECD" w:rsidP="00243F4E">
            <w:pPr>
              <w:bidi/>
              <w:jc w:val="center"/>
              <w:rPr>
                <w:rFonts w:cs="Arial"/>
              </w:rPr>
            </w:pPr>
          </w:p>
        </w:tc>
        <w:tc>
          <w:tcPr>
            <w:tcW w:w="4087" w:type="dxa"/>
            <w:vMerge/>
            <w:tcBorders>
              <w:top w:val="single" w:sz="8" w:space="0" w:color="auto"/>
              <w:left w:val="double" w:sz="6" w:space="0" w:color="auto"/>
              <w:bottom w:val="double" w:sz="6" w:space="0" w:color="000000"/>
              <w:right w:val="single" w:sz="8" w:space="0" w:color="auto"/>
            </w:tcBorders>
            <w:vAlign w:val="center"/>
          </w:tcPr>
          <w:p w:rsidR="000A5ECD" w:rsidRPr="00E70166" w:rsidRDefault="000A5ECD" w:rsidP="00243F4E">
            <w:pPr>
              <w:bidi/>
              <w:rPr>
                <w:rFonts w:cs="Arial"/>
                <w:b/>
                <w:bCs/>
                <w:szCs w:val="22"/>
              </w:rPr>
            </w:pPr>
          </w:p>
        </w:tc>
        <w:tc>
          <w:tcPr>
            <w:tcW w:w="617" w:type="dxa"/>
            <w:tcBorders>
              <w:top w:val="nil"/>
              <w:left w:val="nil"/>
              <w:bottom w:val="double" w:sz="6" w:space="0" w:color="auto"/>
              <w:right w:val="single" w:sz="8" w:space="0" w:color="auto"/>
            </w:tcBorders>
            <w:shd w:val="clear" w:color="auto" w:fill="99FFCC"/>
            <w:vAlign w:val="center"/>
          </w:tcPr>
          <w:p w:rsidR="000A5ECD" w:rsidRPr="00E70166" w:rsidRDefault="00243F4E" w:rsidP="00243F4E">
            <w:pPr>
              <w:bidi/>
              <w:jc w:val="center"/>
              <w:rPr>
                <w:rFonts w:cs="Arial"/>
                <w:b/>
                <w:bCs/>
              </w:rPr>
            </w:pPr>
            <w:r>
              <w:rPr>
                <w:rFonts w:cs="Arial" w:hint="cs"/>
                <w:b/>
                <w:bCs/>
                <w:rtl/>
              </w:rPr>
              <w:t>نعم</w:t>
            </w:r>
          </w:p>
        </w:tc>
        <w:tc>
          <w:tcPr>
            <w:tcW w:w="516" w:type="dxa"/>
            <w:tcBorders>
              <w:top w:val="nil"/>
              <w:left w:val="nil"/>
              <w:bottom w:val="double" w:sz="6" w:space="0" w:color="auto"/>
              <w:right w:val="single" w:sz="8" w:space="0" w:color="auto"/>
            </w:tcBorders>
            <w:shd w:val="clear" w:color="auto" w:fill="99FFCC"/>
            <w:vAlign w:val="center"/>
          </w:tcPr>
          <w:p w:rsidR="000A5ECD" w:rsidRPr="00E70166" w:rsidRDefault="00243F4E" w:rsidP="00243F4E">
            <w:pPr>
              <w:bidi/>
              <w:jc w:val="center"/>
              <w:rPr>
                <w:rFonts w:cs="Arial"/>
                <w:b/>
                <w:bCs/>
              </w:rPr>
            </w:pPr>
            <w:r>
              <w:rPr>
                <w:rFonts w:cs="Arial" w:hint="cs"/>
                <w:b/>
                <w:bCs/>
                <w:rtl/>
              </w:rPr>
              <w:t>لا</w:t>
            </w:r>
          </w:p>
        </w:tc>
        <w:tc>
          <w:tcPr>
            <w:tcW w:w="561" w:type="dxa"/>
            <w:tcBorders>
              <w:top w:val="nil"/>
              <w:left w:val="nil"/>
              <w:bottom w:val="double" w:sz="6" w:space="0" w:color="auto"/>
              <w:right w:val="double" w:sz="6" w:space="0" w:color="auto"/>
            </w:tcBorders>
            <w:shd w:val="clear" w:color="auto" w:fill="99FFCC"/>
            <w:vAlign w:val="center"/>
          </w:tcPr>
          <w:p w:rsidR="000A5ECD" w:rsidRPr="00E70166" w:rsidRDefault="00243F4E" w:rsidP="00243F4E">
            <w:pPr>
              <w:bidi/>
              <w:jc w:val="center"/>
              <w:rPr>
                <w:rFonts w:cs="Arial"/>
                <w:b/>
                <w:bCs/>
              </w:rPr>
            </w:pPr>
            <w:r>
              <w:rPr>
                <w:rFonts w:cs="Arial" w:hint="cs"/>
                <w:b/>
                <w:bCs/>
                <w:rtl/>
              </w:rPr>
              <w:t>لا ينطبق</w:t>
            </w:r>
          </w:p>
        </w:tc>
        <w:tc>
          <w:tcPr>
            <w:tcW w:w="3629" w:type="dxa"/>
            <w:vMerge/>
            <w:tcBorders>
              <w:left w:val="nil"/>
              <w:bottom w:val="double" w:sz="6" w:space="0" w:color="auto"/>
              <w:right w:val="double" w:sz="6" w:space="0" w:color="000000"/>
            </w:tcBorders>
          </w:tcPr>
          <w:p w:rsidR="000A5ECD" w:rsidRPr="00E70166" w:rsidRDefault="000A5ECD" w:rsidP="00243F4E">
            <w:pPr>
              <w:bidi/>
              <w:jc w:val="center"/>
              <w:rPr>
                <w:rFonts w:cs="Arial"/>
                <w:b/>
                <w:bCs/>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C0C0C0"/>
            <w:vAlign w:val="bottom"/>
          </w:tcPr>
          <w:p w:rsidR="000A5ECD" w:rsidRPr="00E70166" w:rsidRDefault="000A5ECD" w:rsidP="00243F4E">
            <w:pPr>
              <w:bidi/>
              <w:jc w:val="center"/>
              <w:rPr>
                <w:rFonts w:cs="Arial"/>
              </w:rPr>
            </w:pPr>
          </w:p>
        </w:tc>
        <w:tc>
          <w:tcPr>
            <w:tcW w:w="4087" w:type="dxa"/>
            <w:tcBorders>
              <w:top w:val="nil"/>
              <w:left w:val="nil"/>
              <w:bottom w:val="single" w:sz="8" w:space="0" w:color="auto"/>
              <w:right w:val="single" w:sz="8" w:space="0" w:color="auto"/>
            </w:tcBorders>
            <w:shd w:val="clear" w:color="auto" w:fill="FFCC99"/>
            <w:vAlign w:val="center"/>
          </w:tcPr>
          <w:p w:rsidR="000A5ECD" w:rsidRPr="00E70166" w:rsidRDefault="00AC6CD8" w:rsidP="00243F4E">
            <w:pPr>
              <w:bidi/>
              <w:spacing w:before="40"/>
              <w:jc w:val="center"/>
              <w:rPr>
                <w:rFonts w:cs="Arial"/>
                <w:i/>
                <w:iCs/>
              </w:rPr>
            </w:pPr>
            <w:r w:rsidRPr="00AC6CD8">
              <w:rPr>
                <w:rFonts w:cs="Arial"/>
                <w:i/>
                <w:iCs/>
                <w:rtl/>
              </w:rPr>
              <w:t>الفئة الفرعية 1: عمليات أعمال الحفر والردم</w:t>
            </w:r>
          </w:p>
        </w:tc>
        <w:tc>
          <w:tcPr>
            <w:tcW w:w="1694" w:type="dxa"/>
            <w:gridSpan w:val="3"/>
            <w:tcBorders>
              <w:top w:val="double" w:sz="6" w:space="0" w:color="auto"/>
              <w:left w:val="nil"/>
              <w:bottom w:val="single" w:sz="8" w:space="0" w:color="auto"/>
              <w:right w:val="double" w:sz="6" w:space="0" w:color="000000"/>
            </w:tcBorders>
            <w:shd w:val="clear" w:color="auto" w:fill="C0C0C0"/>
            <w:vAlign w:val="center"/>
          </w:tcPr>
          <w:p w:rsidR="000A5ECD" w:rsidRPr="00E70166" w:rsidRDefault="000A5ECD" w:rsidP="00243F4E">
            <w:pPr>
              <w:bidi/>
              <w:spacing w:before="40"/>
              <w:jc w:val="center"/>
              <w:rPr>
                <w:rFonts w:cs="Arial"/>
              </w:rPr>
            </w:pPr>
          </w:p>
        </w:tc>
        <w:tc>
          <w:tcPr>
            <w:tcW w:w="3629" w:type="dxa"/>
            <w:tcBorders>
              <w:top w:val="double" w:sz="6" w:space="0" w:color="auto"/>
              <w:left w:val="nil"/>
              <w:bottom w:val="single" w:sz="8" w:space="0" w:color="auto"/>
              <w:right w:val="double" w:sz="6" w:space="0" w:color="000000"/>
            </w:tcBorders>
            <w:shd w:val="clear" w:color="auto" w:fill="C0C0C0"/>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5B2F1A" w:rsidRDefault="000A5ECD" w:rsidP="00243F4E">
            <w:pPr>
              <w:bidi/>
              <w:jc w:val="center"/>
              <w:rPr>
                <w:rFonts w:cs="Arial"/>
              </w:rPr>
            </w:pPr>
            <w:r w:rsidRPr="00E70166">
              <w:rPr>
                <w:rFonts w:cs="Arial"/>
              </w:rPr>
              <w:t>1</w:t>
            </w:r>
          </w:p>
        </w:tc>
        <w:tc>
          <w:tcPr>
            <w:tcW w:w="4087" w:type="dxa"/>
            <w:tcBorders>
              <w:top w:val="nil"/>
              <w:left w:val="nil"/>
              <w:bottom w:val="single" w:sz="8" w:space="0" w:color="auto"/>
              <w:right w:val="single" w:sz="8" w:space="0" w:color="auto"/>
            </w:tcBorders>
            <w:vAlign w:val="center"/>
          </w:tcPr>
          <w:p w:rsidR="000A5ECD" w:rsidRPr="00E70166" w:rsidRDefault="0019747D" w:rsidP="00243F4E">
            <w:pPr>
              <w:bidi/>
              <w:spacing w:before="40"/>
              <w:jc w:val="left"/>
              <w:rPr>
                <w:rFonts w:cs="Arial"/>
              </w:rPr>
            </w:pPr>
            <w:r w:rsidRPr="0019747D">
              <w:rPr>
                <w:rFonts w:cs="Arial"/>
                <w:rtl/>
              </w:rPr>
              <w:t xml:space="preserve">هل أعد المشرف المسؤول والمهندس الميداني خطة عمل شاملة لكافة مجالات الإنشاءات التي تحدد جميع عمليات أعمال الحفر والردم؟ </w:t>
            </w:r>
            <w:r w:rsidRPr="0019747D">
              <w:rPr>
                <w:rFonts w:cs="Arial"/>
                <w:i/>
                <w:iCs/>
                <w:rtl/>
              </w:rPr>
              <w:t>(</w:t>
            </w:r>
            <w:r w:rsidRPr="0019747D">
              <w:rPr>
                <w:rFonts w:cs="Arial"/>
                <w:b/>
                <w:bCs/>
                <w:i/>
                <w:iCs/>
                <w:rtl/>
              </w:rPr>
              <w:t>لاحظ</w:t>
            </w:r>
            <w:r w:rsidRPr="0019747D">
              <w:rPr>
                <w:rFonts w:cs="Arial"/>
                <w:i/>
                <w:iCs/>
                <w:rtl/>
              </w:rPr>
              <w:t xml:space="preserve"> أنه لا يلزم كتابة الخطة بشكل رسمي، يجب فقط أن تكون شاملة ودقيقة).</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2</w:t>
            </w:r>
          </w:p>
        </w:tc>
        <w:tc>
          <w:tcPr>
            <w:tcW w:w="4087" w:type="dxa"/>
            <w:tcBorders>
              <w:top w:val="nil"/>
              <w:left w:val="nil"/>
              <w:bottom w:val="single" w:sz="8" w:space="0" w:color="auto"/>
              <w:right w:val="single" w:sz="8" w:space="0" w:color="auto"/>
            </w:tcBorders>
            <w:vAlign w:val="center"/>
          </w:tcPr>
          <w:p w:rsidR="000A5ECD" w:rsidRPr="00E70166" w:rsidRDefault="00672E9F" w:rsidP="00243F4E">
            <w:pPr>
              <w:bidi/>
              <w:spacing w:before="40"/>
              <w:jc w:val="left"/>
              <w:rPr>
                <w:rFonts w:cs="Arial"/>
              </w:rPr>
            </w:pPr>
            <w:r w:rsidRPr="00672E9F">
              <w:rPr>
                <w:rFonts w:cs="Arial"/>
                <w:rtl/>
              </w:rPr>
              <w:t>هل يقوم المشروع بمعاينة أعمال الحفر والمناطق المتاخمة على الأقل مرة واحدة في اليوم من أجل الانهيارات المحتملة، أو الفشل في أنظمة ومعدات الحماية، أو البيئات الخطرة أو أية ظروف خطرة أخرى؟</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3</w:t>
            </w:r>
          </w:p>
        </w:tc>
        <w:tc>
          <w:tcPr>
            <w:tcW w:w="4087" w:type="dxa"/>
            <w:tcBorders>
              <w:top w:val="nil"/>
              <w:left w:val="nil"/>
              <w:bottom w:val="single" w:sz="8" w:space="0" w:color="auto"/>
              <w:right w:val="single" w:sz="8" w:space="0" w:color="auto"/>
            </w:tcBorders>
            <w:vAlign w:val="center"/>
          </w:tcPr>
          <w:p w:rsidR="000A5ECD" w:rsidRPr="00E70166" w:rsidRDefault="00786423" w:rsidP="00243F4E">
            <w:pPr>
              <w:bidi/>
              <w:spacing w:before="40"/>
              <w:jc w:val="left"/>
              <w:rPr>
                <w:rFonts w:cs="Arial"/>
              </w:rPr>
            </w:pPr>
            <w:r w:rsidRPr="00786423">
              <w:rPr>
                <w:rFonts w:cs="Arial"/>
                <w:rtl/>
              </w:rPr>
              <w:t>هل الخنادق على عمق 1.2م (4 قدم) أو أكثر محمية جيدًا، أم تم تقليص الجدران إلى الانحدار المناسب لحماية الموظفين من الانهيارات؟</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4</w:t>
            </w:r>
          </w:p>
        </w:tc>
        <w:tc>
          <w:tcPr>
            <w:tcW w:w="4087" w:type="dxa"/>
            <w:tcBorders>
              <w:top w:val="nil"/>
              <w:left w:val="nil"/>
              <w:bottom w:val="single" w:sz="8" w:space="0" w:color="auto"/>
              <w:right w:val="single" w:sz="8" w:space="0" w:color="auto"/>
            </w:tcBorders>
            <w:vAlign w:val="center"/>
          </w:tcPr>
          <w:p w:rsidR="000A5ECD" w:rsidRPr="00E70166" w:rsidRDefault="00EA4AAB" w:rsidP="00243F4E">
            <w:pPr>
              <w:bidi/>
              <w:spacing w:before="40"/>
              <w:jc w:val="left"/>
              <w:rPr>
                <w:rFonts w:cs="Arial"/>
              </w:rPr>
            </w:pPr>
            <w:r w:rsidRPr="00EA4AAB">
              <w:rPr>
                <w:rFonts w:cs="Arial"/>
                <w:rtl/>
              </w:rPr>
              <w:t>هل يتم توفير السلالم أو وسائل الخروج الأخرى في كل أعمال الحفر؟</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5</w:t>
            </w:r>
          </w:p>
        </w:tc>
        <w:tc>
          <w:tcPr>
            <w:tcW w:w="4087" w:type="dxa"/>
            <w:tcBorders>
              <w:top w:val="nil"/>
              <w:left w:val="nil"/>
              <w:bottom w:val="single" w:sz="8" w:space="0" w:color="auto"/>
              <w:right w:val="single" w:sz="8" w:space="0" w:color="auto"/>
            </w:tcBorders>
            <w:vAlign w:val="center"/>
          </w:tcPr>
          <w:p w:rsidR="000A5ECD" w:rsidRPr="00E70166" w:rsidRDefault="00C20F34" w:rsidP="00243F4E">
            <w:pPr>
              <w:bidi/>
              <w:spacing w:before="40"/>
              <w:jc w:val="left"/>
              <w:rPr>
                <w:rFonts w:cs="Arial"/>
              </w:rPr>
            </w:pPr>
            <w:r w:rsidRPr="00C20F34">
              <w:rPr>
                <w:rFonts w:cs="Arial"/>
                <w:rtl/>
              </w:rPr>
              <w:t>هل يضمن المشروع عدم وجود أكثر من 7.6 متر (25 قدم) من السير الجانبي للوصول إلى السلالم أو المخارج الآمنة المعتمدة الأخرى؟</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6</w:t>
            </w:r>
          </w:p>
        </w:tc>
        <w:tc>
          <w:tcPr>
            <w:tcW w:w="4087" w:type="dxa"/>
            <w:tcBorders>
              <w:top w:val="nil"/>
              <w:left w:val="nil"/>
              <w:bottom w:val="single" w:sz="8" w:space="0" w:color="auto"/>
              <w:right w:val="single" w:sz="8" w:space="0" w:color="auto"/>
            </w:tcBorders>
            <w:vAlign w:val="center"/>
          </w:tcPr>
          <w:p w:rsidR="000A5ECD" w:rsidRPr="00E70166" w:rsidRDefault="000D3534" w:rsidP="00243F4E">
            <w:pPr>
              <w:bidi/>
              <w:spacing w:before="40"/>
              <w:jc w:val="left"/>
              <w:rPr>
                <w:rFonts w:cs="Arial"/>
              </w:rPr>
            </w:pPr>
            <w:r w:rsidRPr="000D3534">
              <w:rPr>
                <w:rFonts w:cs="Arial"/>
                <w:rtl/>
              </w:rPr>
              <w:t>هل يتم إزالة المواد الناتجة من أعمال الحفر (وهل يتم تخزين أية مواد أخرى) على مسافة متر واحد (3 قدم) على الأقل من حافة أعمال الحفر؟</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7</w:t>
            </w:r>
          </w:p>
        </w:tc>
        <w:tc>
          <w:tcPr>
            <w:tcW w:w="4087" w:type="dxa"/>
            <w:tcBorders>
              <w:top w:val="nil"/>
              <w:left w:val="nil"/>
              <w:bottom w:val="single" w:sz="8" w:space="0" w:color="auto"/>
              <w:right w:val="single" w:sz="8" w:space="0" w:color="auto"/>
            </w:tcBorders>
            <w:vAlign w:val="center"/>
          </w:tcPr>
          <w:p w:rsidR="000A5ECD" w:rsidRPr="00E70166" w:rsidRDefault="00376229" w:rsidP="00243F4E">
            <w:pPr>
              <w:bidi/>
              <w:spacing w:before="40"/>
              <w:jc w:val="left"/>
              <w:rPr>
                <w:rFonts w:cs="Arial"/>
              </w:rPr>
            </w:pPr>
            <w:r w:rsidRPr="00376229">
              <w:rPr>
                <w:rFonts w:cs="Arial"/>
                <w:rtl/>
              </w:rPr>
              <w:t>في حالة عدم إمكانية فصل 1م (3 قدم) من حافة أعمال الحفر، هل توجد أجهزة الاحتجاز المناسبة لمنع المواد أو المعدات من السقوط أو التدحرج إلى أعمال الحفر؟</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8</w:t>
            </w:r>
          </w:p>
        </w:tc>
        <w:tc>
          <w:tcPr>
            <w:tcW w:w="4087" w:type="dxa"/>
            <w:tcBorders>
              <w:top w:val="nil"/>
              <w:left w:val="nil"/>
              <w:bottom w:val="single" w:sz="8" w:space="0" w:color="auto"/>
              <w:right w:val="single" w:sz="8" w:space="0" w:color="auto"/>
            </w:tcBorders>
            <w:vAlign w:val="center"/>
          </w:tcPr>
          <w:p w:rsidR="000A5ECD" w:rsidRPr="00E70166" w:rsidRDefault="00846F7F" w:rsidP="00243F4E">
            <w:pPr>
              <w:bidi/>
              <w:spacing w:before="40"/>
              <w:jc w:val="left"/>
              <w:rPr>
                <w:rFonts w:cs="Arial"/>
              </w:rPr>
            </w:pPr>
            <w:r w:rsidRPr="00846F7F">
              <w:rPr>
                <w:rFonts w:cs="Arial"/>
                <w:rtl/>
              </w:rPr>
              <w:t>هل يتم تمييز أعمال الحفر والخنادق بطريقة مناسبة باستخدام الإشارات والتحذيرات والحواجز؟</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single" w:sz="8" w:space="0" w:color="auto"/>
              <w:left w:val="double" w:sz="6" w:space="0" w:color="auto"/>
              <w:bottom w:val="single" w:sz="4"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9</w:t>
            </w:r>
          </w:p>
        </w:tc>
        <w:tc>
          <w:tcPr>
            <w:tcW w:w="4087" w:type="dxa"/>
            <w:tcBorders>
              <w:top w:val="single" w:sz="8" w:space="0" w:color="auto"/>
              <w:left w:val="nil"/>
              <w:bottom w:val="single" w:sz="4" w:space="0" w:color="auto"/>
              <w:right w:val="single" w:sz="8" w:space="0" w:color="auto"/>
            </w:tcBorders>
            <w:vAlign w:val="center"/>
          </w:tcPr>
          <w:p w:rsidR="000A5ECD" w:rsidRPr="00E70166" w:rsidRDefault="00116030" w:rsidP="00243F4E">
            <w:pPr>
              <w:bidi/>
              <w:spacing w:before="40"/>
              <w:jc w:val="left"/>
              <w:rPr>
                <w:rFonts w:cs="Arial"/>
              </w:rPr>
            </w:pPr>
            <w:r w:rsidRPr="00116030">
              <w:rPr>
                <w:rFonts w:cs="Arial"/>
                <w:rtl/>
              </w:rPr>
              <w:t>هل توضع المتاريس على ارتفاع 1.8 متر (6 قدم) على الأقل بعيدًا عن الحواف المفتوحة للخنادق وأعمال الحفر؟</w:t>
            </w:r>
          </w:p>
        </w:tc>
        <w:tc>
          <w:tcPr>
            <w:tcW w:w="617" w:type="dxa"/>
            <w:tcBorders>
              <w:top w:val="single" w:sz="8" w:space="0" w:color="auto"/>
              <w:left w:val="nil"/>
              <w:bottom w:val="single" w:sz="4"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single" w:sz="8" w:space="0" w:color="auto"/>
              <w:left w:val="nil"/>
              <w:bottom w:val="single" w:sz="4"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single" w:sz="8" w:space="0" w:color="auto"/>
              <w:left w:val="nil"/>
              <w:bottom w:val="single" w:sz="4"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single" w:sz="8" w:space="0" w:color="auto"/>
              <w:left w:val="nil"/>
              <w:bottom w:val="single" w:sz="4"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single" w:sz="4" w:space="0" w:color="auto"/>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10</w:t>
            </w:r>
          </w:p>
        </w:tc>
        <w:tc>
          <w:tcPr>
            <w:tcW w:w="4087" w:type="dxa"/>
            <w:tcBorders>
              <w:top w:val="single" w:sz="4" w:space="0" w:color="auto"/>
              <w:left w:val="nil"/>
              <w:bottom w:val="single" w:sz="8" w:space="0" w:color="auto"/>
              <w:right w:val="single" w:sz="8" w:space="0" w:color="auto"/>
            </w:tcBorders>
            <w:vAlign w:val="center"/>
          </w:tcPr>
          <w:p w:rsidR="000A5ECD" w:rsidRPr="00E70166" w:rsidRDefault="00E813C4" w:rsidP="00243F4E">
            <w:pPr>
              <w:bidi/>
              <w:spacing w:before="40"/>
              <w:jc w:val="left"/>
              <w:rPr>
                <w:rFonts w:cs="Arial"/>
              </w:rPr>
            </w:pPr>
            <w:r w:rsidRPr="00E813C4">
              <w:rPr>
                <w:rFonts w:cs="Arial"/>
                <w:rtl/>
              </w:rPr>
              <w:t>هل يتأكد المشروع من عدم السماح لأي موظف بالوقوف أسفل الأحمال التي يتم تداولها بواسطة معدات الرفع أو الحفر؟</w:t>
            </w:r>
          </w:p>
        </w:tc>
        <w:tc>
          <w:tcPr>
            <w:tcW w:w="617" w:type="dxa"/>
            <w:tcBorders>
              <w:top w:val="single" w:sz="4" w:space="0" w:color="auto"/>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single" w:sz="4" w:space="0" w:color="auto"/>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single" w:sz="4" w:space="0" w:color="auto"/>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single" w:sz="4" w:space="0" w:color="auto"/>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11</w:t>
            </w:r>
          </w:p>
        </w:tc>
        <w:tc>
          <w:tcPr>
            <w:tcW w:w="4087" w:type="dxa"/>
            <w:tcBorders>
              <w:top w:val="nil"/>
              <w:left w:val="nil"/>
              <w:bottom w:val="single" w:sz="8" w:space="0" w:color="auto"/>
              <w:right w:val="single" w:sz="8" w:space="0" w:color="auto"/>
            </w:tcBorders>
            <w:vAlign w:val="center"/>
          </w:tcPr>
          <w:p w:rsidR="000A5ECD" w:rsidRPr="00E70166" w:rsidRDefault="00552C46" w:rsidP="00243F4E">
            <w:pPr>
              <w:bidi/>
              <w:spacing w:before="40"/>
              <w:jc w:val="left"/>
              <w:rPr>
                <w:rFonts w:cs="Arial"/>
              </w:rPr>
            </w:pPr>
            <w:r w:rsidRPr="00552C46">
              <w:rPr>
                <w:rFonts w:cs="Arial"/>
                <w:rtl/>
              </w:rPr>
              <w:t>هل يبقى الموظفون بعيدين/ يقفون بعيدًا عن أية سيارة يتم تحميلها أو تفريغها لتجنب التعرض لانسكاب أو سقوط أيًا من المواد؟</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keepNext/>
              <w:keepLines/>
              <w:bidi/>
              <w:jc w:val="center"/>
              <w:rPr>
                <w:rFonts w:cs="Arial"/>
              </w:rPr>
            </w:pPr>
            <w:r w:rsidRPr="00E70166">
              <w:rPr>
                <w:rFonts w:cs="Arial"/>
              </w:rPr>
              <w:t>12</w:t>
            </w:r>
          </w:p>
        </w:tc>
        <w:tc>
          <w:tcPr>
            <w:tcW w:w="4087" w:type="dxa"/>
            <w:tcBorders>
              <w:top w:val="nil"/>
              <w:left w:val="nil"/>
              <w:bottom w:val="single" w:sz="8" w:space="0" w:color="auto"/>
              <w:right w:val="single" w:sz="8" w:space="0" w:color="auto"/>
            </w:tcBorders>
            <w:vAlign w:val="center"/>
          </w:tcPr>
          <w:p w:rsidR="000A5ECD" w:rsidRPr="00E70166" w:rsidRDefault="00205548" w:rsidP="00243F4E">
            <w:pPr>
              <w:keepNext/>
              <w:keepLines/>
              <w:bidi/>
              <w:spacing w:before="40"/>
              <w:jc w:val="left"/>
              <w:rPr>
                <w:rFonts w:cs="Arial"/>
              </w:rPr>
            </w:pPr>
            <w:r w:rsidRPr="00205548">
              <w:rPr>
                <w:rFonts w:cs="Arial"/>
                <w:rtl/>
              </w:rPr>
              <w:t>هل يتأكد المشروع من تجنب حركة مرور المشاة و/ أو مناطق السير على الأقدام أو خلف معدات أعمال الحفر وأن يقوم كافة عمال الخدمات الأرضية بإجراء اتصال بصري إيجابي مع مشغلي المعدات قبل الانتقال إلى الطرق المخصصة للمعدات؟</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keepNext/>
              <w:keepLines/>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keepNext/>
              <w:keepLines/>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keepNext/>
              <w:keepLines/>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keepNext/>
              <w:keepLines/>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13</w:t>
            </w:r>
          </w:p>
        </w:tc>
        <w:tc>
          <w:tcPr>
            <w:tcW w:w="4087" w:type="dxa"/>
            <w:tcBorders>
              <w:top w:val="nil"/>
              <w:left w:val="nil"/>
              <w:bottom w:val="single" w:sz="8" w:space="0" w:color="auto"/>
              <w:right w:val="single" w:sz="8" w:space="0" w:color="auto"/>
            </w:tcBorders>
            <w:vAlign w:val="center"/>
          </w:tcPr>
          <w:p w:rsidR="000A5ECD" w:rsidRPr="00E70166" w:rsidRDefault="001A3AAB" w:rsidP="00243F4E">
            <w:pPr>
              <w:bidi/>
              <w:spacing w:before="40"/>
              <w:jc w:val="left"/>
              <w:rPr>
                <w:rFonts w:cs="Arial"/>
              </w:rPr>
            </w:pPr>
            <w:r w:rsidRPr="001A3AAB">
              <w:rPr>
                <w:rFonts w:cs="Arial"/>
                <w:rtl/>
              </w:rPr>
              <w:t>بالنسبة لكافة أعمال الحفر العميقة حيث تكون أنشطة العمل مستمرة، هل تم إنشاء أنظمة مراقبة لتوثيق كافة عمليات الدخول والخروج لجميع موظفي (الأعمال الإنشائية و/ أو الزوار)؟</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14</w:t>
            </w:r>
          </w:p>
        </w:tc>
        <w:tc>
          <w:tcPr>
            <w:tcW w:w="4087" w:type="dxa"/>
            <w:tcBorders>
              <w:top w:val="nil"/>
              <w:left w:val="nil"/>
              <w:bottom w:val="single" w:sz="8" w:space="0" w:color="auto"/>
              <w:right w:val="single" w:sz="8" w:space="0" w:color="auto"/>
            </w:tcBorders>
            <w:vAlign w:val="center"/>
          </w:tcPr>
          <w:p w:rsidR="000A5ECD" w:rsidRPr="00E70166" w:rsidRDefault="002A1F5A" w:rsidP="00243F4E">
            <w:pPr>
              <w:bidi/>
              <w:spacing w:before="40"/>
              <w:jc w:val="left"/>
              <w:rPr>
                <w:rFonts w:cs="Arial"/>
              </w:rPr>
            </w:pPr>
            <w:r w:rsidRPr="002A1F5A">
              <w:rPr>
                <w:rFonts w:cs="Arial"/>
                <w:rtl/>
              </w:rPr>
              <w:t>هل يتم تحديد معايير الانحدار أو الانبساط لكافة أعمال الحفر التي يزيد عمقها عن 6.08 م (20 قدمًا) بواسطة مهندس فني مسجل (أو اختيار مهندس وفقًا للمعايير الدولية)؟</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lastRenderedPageBreak/>
              <w:t>15</w:t>
            </w:r>
          </w:p>
        </w:tc>
        <w:tc>
          <w:tcPr>
            <w:tcW w:w="4087" w:type="dxa"/>
            <w:tcBorders>
              <w:top w:val="nil"/>
              <w:left w:val="nil"/>
              <w:bottom w:val="single" w:sz="8" w:space="0" w:color="auto"/>
              <w:right w:val="single" w:sz="8" w:space="0" w:color="auto"/>
            </w:tcBorders>
            <w:vAlign w:val="center"/>
          </w:tcPr>
          <w:p w:rsidR="000A5ECD" w:rsidRPr="00E70166" w:rsidRDefault="00953279" w:rsidP="00243F4E">
            <w:pPr>
              <w:bidi/>
              <w:spacing w:before="40"/>
              <w:jc w:val="left"/>
              <w:rPr>
                <w:rFonts w:cs="Arial"/>
                <w:lang w:bidi="ar-EG"/>
              </w:rPr>
            </w:pPr>
            <w:r w:rsidRPr="00953279">
              <w:rPr>
                <w:rFonts w:cs="Arial"/>
                <w:rtl/>
              </w:rPr>
              <w:t>هل عين المقاول من الباطن شخصًا مختصًا لعمليات التنقيب والحفر؟</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20"/>
          <w:jc w:val="center"/>
        </w:trPr>
        <w:tc>
          <w:tcPr>
            <w:tcW w:w="563" w:type="dxa"/>
            <w:tcBorders>
              <w:top w:val="single" w:sz="8" w:space="0" w:color="auto"/>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16</w:t>
            </w:r>
          </w:p>
        </w:tc>
        <w:tc>
          <w:tcPr>
            <w:tcW w:w="4087" w:type="dxa"/>
            <w:tcBorders>
              <w:top w:val="single" w:sz="8" w:space="0" w:color="auto"/>
              <w:left w:val="nil"/>
              <w:bottom w:val="single" w:sz="8" w:space="0" w:color="auto"/>
              <w:right w:val="single" w:sz="8" w:space="0" w:color="auto"/>
            </w:tcBorders>
            <w:vAlign w:val="center"/>
          </w:tcPr>
          <w:p w:rsidR="000A5ECD" w:rsidRPr="00E70166" w:rsidRDefault="001E15A5" w:rsidP="00243F4E">
            <w:pPr>
              <w:bidi/>
              <w:spacing w:before="40"/>
              <w:jc w:val="left"/>
              <w:rPr>
                <w:rFonts w:cs="Arial"/>
              </w:rPr>
            </w:pPr>
            <w:r w:rsidRPr="001E15A5">
              <w:rPr>
                <w:rFonts w:cs="Arial"/>
                <w:rtl/>
              </w:rPr>
              <w:t>أثناء عمليات التنظيف والمسح، هل أخذ المشروع في الاعتبار وتأكد بطريقة مناسبة من الامتثال للمتطلبات البيئية المعمول بها، مثل سياج الطمي أو الحماية المستمرة أو قيود الغبار؟</w:t>
            </w:r>
          </w:p>
        </w:tc>
        <w:tc>
          <w:tcPr>
            <w:tcW w:w="617" w:type="dxa"/>
            <w:tcBorders>
              <w:top w:val="single" w:sz="8" w:space="0" w:color="auto"/>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single" w:sz="8" w:space="0" w:color="auto"/>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single" w:sz="8" w:space="0" w:color="auto"/>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single" w:sz="8" w:space="0" w:color="auto"/>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single" w:sz="8" w:space="0" w:color="auto"/>
              <w:left w:val="double" w:sz="6" w:space="0" w:color="auto"/>
              <w:bottom w:val="single" w:sz="8" w:space="0" w:color="auto"/>
              <w:right w:val="double" w:sz="6" w:space="0" w:color="auto"/>
            </w:tcBorders>
            <w:shd w:val="clear" w:color="auto" w:fill="C0C0C0"/>
            <w:vAlign w:val="center"/>
          </w:tcPr>
          <w:p w:rsidR="000A5ECD" w:rsidRPr="00E70166" w:rsidRDefault="000A5ECD" w:rsidP="00243F4E">
            <w:pPr>
              <w:bidi/>
              <w:jc w:val="center"/>
              <w:rPr>
                <w:rFonts w:cs="Arial"/>
              </w:rPr>
            </w:pPr>
          </w:p>
        </w:tc>
        <w:tc>
          <w:tcPr>
            <w:tcW w:w="4087" w:type="dxa"/>
            <w:tcBorders>
              <w:top w:val="single" w:sz="8" w:space="0" w:color="auto"/>
              <w:left w:val="nil"/>
              <w:bottom w:val="single" w:sz="8" w:space="0" w:color="auto"/>
              <w:right w:val="single" w:sz="8" w:space="0" w:color="auto"/>
            </w:tcBorders>
            <w:shd w:val="clear" w:color="auto" w:fill="FFCC99"/>
            <w:vAlign w:val="center"/>
          </w:tcPr>
          <w:p w:rsidR="000A5ECD" w:rsidRPr="00E70166" w:rsidRDefault="004A3B72" w:rsidP="00243F4E">
            <w:pPr>
              <w:bidi/>
              <w:spacing w:before="40"/>
              <w:jc w:val="center"/>
              <w:rPr>
                <w:rFonts w:cs="Arial"/>
                <w:i/>
                <w:iCs/>
              </w:rPr>
            </w:pPr>
            <w:r w:rsidRPr="004A3B72">
              <w:rPr>
                <w:rFonts w:cs="Arial"/>
                <w:i/>
                <w:iCs/>
                <w:rtl/>
              </w:rPr>
              <w:t>الفئة الفرعية 2: تصاريح الحفر</w:t>
            </w:r>
          </w:p>
        </w:tc>
        <w:tc>
          <w:tcPr>
            <w:tcW w:w="1694" w:type="dxa"/>
            <w:gridSpan w:val="3"/>
            <w:tcBorders>
              <w:top w:val="single" w:sz="8" w:space="0" w:color="auto"/>
              <w:left w:val="nil"/>
              <w:bottom w:val="single" w:sz="8" w:space="0" w:color="auto"/>
              <w:right w:val="double" w:sz="6" w:space="0" w:color="000000"/>
            </w:tcBorders>
            <w:shd w:val="clear" w:color="auto" w:fill="C0C0C0"/>
            <w:vAlign w:val="center"/>
          </w:tcPr>
          <w:p w:rsidR="000A5ECD" w:rsidRPr="00E70166" w:rsidRDefault="000A5ECD" w:rsidP="00243F4E">
            <w:pPr>
              <w:bidi/>
              <w:spacing w:before="40"/>
              <w:jc w:val="center"/>
              <w:rPr>
                <w:rFonts w:cs="Arial"/>
              </w:rPr>
            </w:pPr>
          </w:p>
        </w:tc>
        <w:tc>
          <w:tcPr>
            <w:tcW w:w="3629" w:type="dxa"/>
            <w:tcBorders>
              <w:top w:val="single" w:sz="8" w:space="0" w:color="auto"/>
              <w:left w:val="nil"/>
              <w:bottom w:val="single" w:sz="8" w:space="0" w:color="auto"/>
              <w:right w:val="double" w:sz="6" w:space="0" w:color="000000"/>
            </w:tcBorders>
            <w:shd w:val="clear" w:color="auto" w:fill="C0C0C0"/>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1</w:t>
            </w:r>
          </w:p>
        </w:tc>
        <w:tc>
          <w:tcPr>
            <w:tcW w:w="4087" w:type="dxa"/>
            <w:tcBorders>
              <w:top w:val="nil"/>
              <w:left w:val="nil"/>
              <w:bottom w:val="single" w:sz="8" w:space="0" w:color="auto"/>
              <w:right w:val="single" w:sz="8" w:space="0" w:color="auto"/>
            </w:tcBorders>
            <w:vAlign w:val="center"/>
          </w:tcPr>
          <w:p w:rsidR="000A5ECD" w:rsidRPr="00E70166" w:rsidRDefault="00552024" w:rsidP="00243F4E">
            <w:pPr>
              <w:bidi/>
              <w:spacing w:before="40"/>
              <w:jc w:val="left"/>
              <w:rPr>
                <w:rFonts w:cs="Arial"/>
              </w:rPr>
            </w:pPr>
            <w:r w:rsidRPr="00552024">
              <w:rPr>
                <w:rFonts w:cs="Arial"/>
                <w:rtl/>
              </w:rPr>
              <w:t>هل تتطلب أنشطة الحفر في الموقع، كما هو محدد بواسطة المهندس الميداني الرئيسي، الحصول على ترخيص حفر واعتماده قبل البدء في أعمال الحفر؟</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2</w:t>
            </w:r>
          </w:p>
        </w:tc>
        <w:tc>
          <w:tcPr>
            <w:tcW w:w="4087" w:type="dxa"/>
            <w:tcBorders>
              <w:top w:val="nil"/>
              <w:left w:val="nil"/>
              <w:bottom w:val="single" w:sz="8" w:space="0" w:color="auto"/>
              <w:right w:val="single" w:sz="8" w:space="0" w:color="auto"/>
            </w:tcBorders>
            <w:vAlign w:val="center"/>
          </w:tcPr>
          <w:p w:rsidR="000A5ECD" w:rsidRPr="00E70166" w:rsidRDefault="004912D6" w:rsidP="00243F4E">
            <w:pPr>
              <w:bidi/>
              <w:spacing w:before="40"/>
              <w:jc w:val="left"/>
              <w:rPr>
                <w:rFonts w:cs="Arial"/>
              </w:rPr>
            </w:pPr>
            <w:r w:rsidRPr="004912D6">
              <w:rPr>
                <w:rFonts w:cs="Arial"/>
                <w:rtl/>
              </w:rPr>
              <w:t>كحد أدنى، هل تشير تصاريح الحفر إلى المنطقة المراد حفرها بما في ذلك العمق والموقع وأنظمة دعم الخنادق الأرضية، ووسائل الخروج، ومواقع المرافق تحت الأرض (حسب الاقتضاء) والتاريخ المتوقع لبدء أعمال الحفر فيه؟</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3</w:t>
            </w:r>
          </w:p>
        </w:tc>
        <w:tc>
          <w:tcPr>
            <w:tcW w:w="4087" w:type="dxa"/>
            <w:tcBorders>
              <w:top w:val="nil"/>
              <w:left w:val="nil"/>
              <w:bottom w:val="single" w:sz="8" w:space="0" w:color="auto"/>
              <w:right w:val="single" w:sz="8" w:space="0" w:color="auto"/>
            </w:tcBorders>
            <w:vAlign w:val="center"/>
          </w:tcPr>
          <w:p w:rsidR="000A5ECD" w:rsidRPr="00E70166" w:rsidRDefault="008B5567" w:rsidP="00243F4E">
            <w:pPr>
              <w:bidi/>
              <w:spacing w:before="40"/>
              <w:jc w:val="left"/>
              <w:rPr>
                <w:rFonts w:cs="Arial"/>
              </w:rPr>
            </w:pPr>
            <w:r w:rsidRPr="008B5567">
              <w:rPr>
                <w:rFonts w:cs="Arial"/>
                <w:rtl/>
              </w:rPr>
              <w:t>حسب الإقتضاء، هل يتضمن التصريح متطلبات خاصة (على سبيل المثال، متطلبات الانحدار أو التدعيم أو الانبساط إذا كان الحفر أكثر من 1.5 متر (5 قدم) أسفل أنظمة الدعم الأرضي أو حفر الخنادق، إذا تطلبت ظروف التربة)؟</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4</w:t>
            </w:r>
          </w:p>
        </w:tc>
        <w:tc>
          <w:tcPr>
            <w:tcW w:w="4087" w:type="dxa"/>
            <w:tcBorders>
              <w:top w:val="nil"/>
              <w:left w:val="nil"/>
              <w:bottom w:val="single" w:sz="8" w:space="0" w:color="auto"/>
              <w:right w:val="single" w:sz="8" w:space="0" w:color="auto"/>
            </w:tcBorders>
            <w:vAlign w:val="center"/>
          </w:tcPr>
          <w:p w:rsidR="000A5ECD" w:rsidRPr="00E70166" w:rsidRDefault="00BE7D7B" w:rsidP="00243F4E">
            <w:pPr>
              <w:bidi/>
              <w:spacing w:before="40"/>
              <w:jc w:val="left"/>
              <w:rPr>
                <w:rFonts w:cs="Arial"/>
              </w:rPr>
            </w:pPr>
            <w:r w:rsidRPr="00BE7D7B">
              <w:rPr>
                <w:rFonts w:cs="Arial"/>
                <w:rtl/>
              </w:rPr>
              <w:t>عند استخدام أنظمة الدعم الأرضي، هل تشير التصريح إلى معلومات محددة حول تباعد الدعامات، وارتفاع الدعامات، وارتفاع الألواح وطولها، والعرض الداخلي، وتباعد العوارض الأفقية/ السندات، ولوحات المرور على الطرق وحواجز الوصول و/ أو المتاريس؟</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single" w:sz="8" w:space="0" w:color="auto"/>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5</w:t>
            </w:r>
          </w:p>
        </w:tc>
        <w:tc>
          <w:tcPr>
            <w:tcW w:w="4087" w:type="dxa"/>
            <w:tcBorders>
              <w:top w:val="single" w:sz="8" w:space="0" w:color="auto"/>
              <w:left w:val="nil"/>
              <w:bottom w:val="single" w:sz="8" w:space="0" w:color="auto"/>
              <w:right w:val="single" w:sz="8" w:space="0" w:color="auto"/>
            </w:tcBorders>
            <w:vAlign w:val="center"/>
          </w:tcPr>
          <w:p w:rsidR="000A5ECD" w:rsidRPr="00E70166" w:rsidRDefault="00C611B2" w:rsidP="00243F4E">
            <w:pPr>
              <w:bidi/>
              <w:spacing w:before="40"/>
              <w:jc w:val="left"/>
              <w:rPr>
                <w:rFonts w:cs="Arial"/>
              </w:rPr>
            </w:pPr>
            <w:r w:rsidRPr="00C611B2">
              <w:rPr>
                <w:rFonts w:cs="Arial"/>
                <w:rtl/>
              </w:rPr>
              <w:t>هل يتم استعراض التصاريح (عند الحاجة) مع ضوابط الأنابيب والأدوات الكهربائية لضمان الحفاظ على الحد الأدنى من التراخيص الخاصة بالمرافق الحالية؟</w:t>
            </w:r>
          </w:p>
        </w:tc>
        <w:tc>
          <w:tcPr>
            <w:tcW w:w="617" w:type="dxa"/>
            <w:tcBorders>
              <w:top w:val="single" w:sz="8" w:space="0" w:color="auto"/>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single" w:sz="8" w:space="0" w:color="auto"/>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single" w:sz="8" w:space="0" w:color="auto"/>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single" w:sz="8" w:space="0" w:color="auto"/>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single" w:sz="8" w:space="0" w:color="auto"/>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6</w:t>
            </w:r>
          </w:p>
        </w:tc>
        <w:tc>
          <w:tcPr>
            <w:tcW w:w="4087" w:type="dxa"/>
            <w:tcBorders>
              <w:top w:val="single" w:sz="8" w:space="0" w:color="auto"/>
              <w:left w:val="nil"/>
              <w:bottom w:val="single" w:sz="8" w:space="0" w:color="auto"/>
              <w:right w:val="single" w:sz="8" w:space="0" w:color="auto"/>
            </w:tcBorders>
            <w:vAlign w:val="center"/>
          </w:tcPr>
          <w:p w:rsidR="000A5ECD" w:rsidRPr="00E70166" w:rsidRDefault="00E57881" w:rsidP="00243F4E">
            <w:pPr>
              <w:bidi/>
              <w:spacing w:before="40"/>
              <w:jc w:val="left"/>
              <w:rPr>
                <w:rFonts w:cs="Arial"/>
              </w:rPr>
            </w:pPr>
            <w:r w:rsidRPr="00E57881">
              <w:rPr>
                <w:rFonts w:cs="Arial"/>
                <w:rtl/>
              </w:rPr>
              <w:t>هل تم اتخاذ الترتيبات المناسبة للتحقق من الموقع الصحيح للمرافق الأرضية الموجودة (حسب الاقتضاء) حتى يمكن توثيق هذه المعلومات في التصريح (أو الوثائق الداعمة له)؟</w:t>
            </w:r>
          </w:p>
        </w:tc>
        <w:tc>
          <w:tcPr>
            <w:tcW w:w="617" w:type="dxa"/>
            <w:tcBorders>
              <w:top w:val="single" w:sz="8" w:space="0" w:color="auto"/>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single" w:sz="8" w:space="0" w:color="auto"/>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single" w:sz="8" w:space="0" w:color="auto"/>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single" w:sz="8" w:space="0" w:color="auto"/>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7</w:t>
            </w:r>
          </w:p>
        </w:tc>
        <w:tc>
          <w:tcPr>
            <w:tcW w:w="4087" w:type="dxa"/>
            <w:tcBorders>
              <w:top w:val="nil"/>
              <w:left w:val="nil"/>
              <w:bottom w:val="single" w:sz="8" w:space="0" w:color="auto"/>
              <w:right w:val="single" w:sz="8" w:space="0" w:color="auto"/>
            </w:tcBorders>
            <w:vAlign w:val="center"/>
          </w:tcPr>
          <w:p w:rsidR="000A5ECD" w:rsidRPr="00E70166" w:rsidRDefault="000C4690" w:rsidP="00243F4E">
            <w:pPr>
              <w:bidi/>
              <w:spacing w:before="40"/>
              <w:jc w:val="left"/>
              <w:rPr>
                <w:rFonts w:cs="Arial"/>
              </w:rPr>
            </w:pPr>
            <w:r w:rsidRPr="000C4690">
              <w:rPr>
                <w:rFonts w:cs="Arial"/>
                <w:rtl/>
              </w:rPr>
              <w:t>هل تم الاحتفاظ بنسخة من التصريح المعتمد في موقع العمل قبل البدء في أية أعمال حفر وحتى يتم الانتهاء من العمل؟</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8</w:t>
            </w:r>
          </w:p>
        </w:tc>
        <w:tc>
          <w:tcPr>
            <w:tcW w:w="4087" w:type="dxa"/>
            <w:tcBorders>
              <w:top w:val="nil"/>
              <w:left w:val="nil"/>
              <w:bottom w:val="single" w:sz="8" w:space="0" w:color="auto"/>
              <w:right w:val="single" w:sz="8" w:space="0" w:color="auto"/>
            </w:tcBorders>
            <w:vAlign w:val="center"/>
          </w:tcPr>
          <w:p w:rsidR="000A5ECD" w:rsidRPr="00E70166" w:rsidRDefault="00D3726D" w:rsidP="00243F4E">
            <w:pPr>
              <w:bidi/>
              <w:spacing w:before="40"/>
              <w:jc w:val="left"/>
              <w:rPr>
                <w:rFonts w:cs="Arial"/>
              </w:rPr>
            </w:pPr>
            <w:r w:rsidRPr="00D3726D">
              <w:rPr>
                <w:rFonts w:cs="Arial"/>
                <w:rtl/>
              </w:rPr>
              <w:t>قبل البدء في أعمال الحفر، هل يجب على المشرف المسؤول والشخص المختص التحقق من أن كافة إجراءات السلامة المطلوبة مطبقة؟</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C0C0C0"/>
            <w:vAlign w:val="center"/>
          </w:tcPr>
          <w:p w:rsidR="000A5ECD" w:rsidRPr="00E70166" w:rsidRDefault="000A5ECD" w:rsidP="00243F4E">
            <w:pPr>
              <w:bidi/>
              <w:jc w:val="center"/>
              <w:rPr>
                <w:rFonts w:cs="Arial"/>
              </w:rPr>
            </w:pPr>
          </w:p>
        </w:tc>
        <w:tc>
          <w:tcPr>
            <w:tcW w:w="4087" w:type="dxa"/>
            <w:tcBorders>
              <w:top w:val="nil"/>
              <w:left w:val="nil"/>
              <w:bottom w:val="single" w:sz="8" w:space="0" w:color="auto"/>
              <w:right w:val="single" w:sz="8" w:space="0" w:color="auto"/>
            </w:tcBorders>
            <w:shd w:val="clear" w:color="auto" w:fill="FFCC99"/>
            <w:vAlign w:val="center"/>
          </w:tcPr>
          <w:p w:rsidR="000A5ECD" w:rsidRPr="002E1C02" w:rsidRDefault="005E5580" w:rsidP="00243F4E">
            <w:pPr>
              <w:bidi/>
              <w:spacing w:before="40"/>
              <w:jc w:val="center"/>
              <w:rPr>
                <w:rFonts w:cs="Arial"/>
                <w:i/>
                <w:iCs/>
                <w:sz w:val="19"/>
                <w:szCs w:val="19"/>
              </w:rPr>
            </w:pPr>
            <w:r w:rsidRPr="005E5580">
              <w:rPr>
                <w:rFonts w:cs="Arial"/>
                <w:i/>
                <w:iCs/>
                <w:sz w:val="19"/>
                <w:szCs w:val="19"/>
                <w:rtl/>
              </w:rPr>
              <w:t>الفئة الفرعية 3: عمليات أعمال الحفر</w:t>
            </w:r>
          </w:p>
        </w:tc>
        <w:tc>
          <w:tcPr>
            <w:tcW w:w="1694" w:type="dxa"/>
            <w:gridSpan w:val="3"/>
            <w:tcBorders>
              <w:top w:val="single" w:sz="8" w:space="0" w:color="auto"/>
              <w:left w:val="nil"/>
              <w:bottom w:val="single" w:sz="8" w:space="0" w:color="auto"/>
              <w:right w:val="double" w:sz="6" w:space="0" w:color="000000"/>
            </w:tcBorders>
            <w:shd w:val="clear" w:color="auto" w:fill="C0C0C0"/>
            <w:vAlign w:val="center"/>
          </w:tcPr>
          <w:p w:rsidR="000A5ECD" w:rsidRPr="00E70166" w:rsidRDefault="000A5ECD" w:rsidP="00243F4E">
            <w:pPr>
              <w:bidi/>
              <w:spacing w:before="40"/>
              <w:jc w:val="center"/>
              <w:rPr>
                <w:rFonts w:cs="Arial"/>
              </w:rPr>
            </w:pPr>
          </w:p>
        </w:tc>
        <w:tc>
          <w:tcPr>
            <w:tcW w:w="3629" w:type="dxa"/>
            <w:tcBorders>
              <w:top w:val="single" w:sz="8" w:space="0" w:color="auto"/>
              <w:left w:val="nil"/>
              <w:bottom w:val="single" w:sz="8" w:space="0" w:color="auto"/>
              <w:right w:val="double" w:sz="6" w:space="0" w:color="000000"/>
            </w:tcBorders>
            <w:shd w:val="clear" w:color="auto" w:fill="C0C0C0"/>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1</w:t>
            </w:r>
          </w:p>
        </w:tc>
        <w:tc>
          <w:tcPr>
            <w:tcW w:w="4087" w:type="dxa"/>
            <w:tcBorders>
              <w:top w:val="nil"/>
              <w:left w:val="nil"/>
              <w:bottom w:val="single" w:sz="8" w:space="0" w:color="auto"/>
              <w:right w:val="single" w:sz="8" w:space="0" w:color="auto"/>
            </w:tcBorders>
            <w:vAlign w:val="center"/>
          </w:tcPr>
          <w:p w:rsidR="000A5ECD" w:rsidRPr="00E70166" w:rsidRDefault="001C3E2D" w:rsidP="00243F4E">
            <w:pPr>
              <w:bidi/>
              <w:spacing w:before="40"/>
              <w:jc w:val="left"/>
              <w:rPr>
                <w:rFonts w:cs="Arial"/>
              </w:rPr>
            </w:pPr>
            <w:r w:rsidRPr="001C3E2D">
              <w:rPr>
                <w:rFonts w:cs="Arial"/>
                <w:rtl/>
              </w:rPr>
              <w:t>هل يقوم الشخص المختص بتحديد المخاطر، وإجراء عمليات المعاينة اليومية وإجراء عمليات المعاينة أثناء و/ أو عقب العواصف الممطرة؟</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2</w:t>
            </w:r>
          </w:p>
        </w:tc>
        <w:tc>
          <w:tcPr>
            <w:tcW w:w="4087" w:type="dxa"/>
            <w:tcBorders>
              <w:top w:val="nil"/>
              <w:left w:val="nil"/>
              <w:bottom w:val="single" w:sz="8" w:space="0" w:color="auto"/>
              <w:right w:val="single" w:sz="8" w:space="0" w:color="auto"/>
            </w:tcBorders>
            <w:vAlign w:val="center"/>
          </w:tcPr>
          <w:p w:rsidR="000A5ECD" w:rsidRPr="00E70166" w:rsidRDefault="002131E3" w:rsidP="00243F4E">
            <w:pPr>
              <w:bidi/>
              <w:spacing w:before="40"/>
              <w:jc w:val="left"/>
              <w:rPr>
                <w:rFonts w:cs="Arial"/>
              </w:rPr>
            </w:pPr>
            <w:r>
              <w:rPr>
                <w:rFonts w:cs="Arial"/>
                <w:rtl/>
              </w:rPr>
              <w:t xml:space="preserve">هل </w:t>
            </w:r>
            <w:r w:rsidR="003D30FD" w:rsidRPr="003D30FD">
              <w:rPr>
                <w:rFonts w:cs="Arial"/>
                <w:rtl/>
              </w:rPr>
              <w:t>تحقق الشخص المختص من دقة تصنيف التربة؟</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3</w:t>
            </w:r>
          </w:p>
        </w:tc>
        <w:tc>
          <w:tcPr>
            <w:tcW w:w="4087" w:type="dxa"/>
            <w:tcBorders>
              <w:top w:val="nil"/>
              <w:left w:val="nil"/>
              <w:bottom w:val="single" w:sz="8" w:space="0" w:color="auto"/>
              <w:right w:val="single" w:sz="8" w:space="0" w:color="auto"/>
            </w:tcBorders>
            <w:vAlign w:val="center"/>
          </w:tcPr>
          <w:p w:rsidR="000A5ECD" w:rsidRPr="00E70166" w:rsidRDefault="002131E3" w:rsidP="002131E3">
            <w:pPr>
              <w:bidi/>
              <w:spacing w:before="40"/>
              <w:jc w:val="left"/>
              <w:rPr>
                <w:rFonts w:cs="Arial"/>
              </w:rPr>
            </w:pPr>
            <w:r>
              <w:rPr>
                <w:rFonts w:cs="Arial"/>
                <w:rtl/>
              </w:rPr>
              <w:t xml:space="preserve">هل </w:t>
            </w:r>
            <w:r>
              <w:rPr>
                <w:rFonts w:cs="Arial" w:hint="cs"/>
                <w:rtl/>
              </w:rPr>
              <w:t>يستكمل الموظف</w:t>
            </w:r>
            <w:r w:rsidR="00E43913" w:rsidRPr="00E43913">
              <w:rPr>
                <w:rFonts w:cs="Arial"/>
                <w:rtl/>
              </w:rPr>
              <w:t xml:space="preserve"> المختص تقرير المعاينة</w:t>
            </w:r>
            <w:r>
              <w:rPr>
                <w:rFonts w:cs="Arial" w:hint="cs"/>
                <w:rtl/>
              </w:rPr>
              <w:t xml:space="preserve"> اليومي</w:t>
            </w:r>
            <w:r w:rsidR="00E51CC3">
              <w:rPr>
                <w:rFonts w:cs="Arial"/>
                <w:rtl/>
              </w:rPr>
              <w:t xml:space="preserve"> أعمال الحفر</w:t>
            </w:r>
            <w:r w:rsidR="00E43913" w:rsidRPr="00E43913">
              <w:rPr>
                <w:rFonts w:cs="Arial"/>
                <w:rtl/>
              </w:rPr>
              <w:t>؟</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2131E3">
        <w:trPr>
          <w:trHeight w:val="330"/>
          <w:jc w:val="center"/>
        </w:trPr>
        <w:tc>
          <w:tcPr>
            <w:tcW w:w="563" w:type="dxa"/>
            <w:tcBorders>
              <w:top w:val="nil"/>
              <w:left w:val="double" w:sz="6" w:space="0" w:color="auto"/>
              <w:bottom w:val="single" w:sz="8"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4</w:t>
            </w:r>
          </w:p>
        </w:tc>
        <w:tc>
          <w:tcPr>
            <w:tcW w:w="4087" w:type="dxa"/>
            <w:tcBorders>
              <w:top w:val="nil"/>
              <w:left w:val="nil"/>
              <w:bottom w:val="single" w:sz="8" w:space="0" w:color="auto"/>
              <w:right w:val="single" w:sz="8" w:space="0" w:color="auto"/>
            </w:tcBorders>
            <w:vAlign w:val="center"/>
          </w:tcPr>
          <w:p w:rsidR="000A5ECD" w:rsidRPr="00E70166" w:rsidRDefault="00606C6B" w:rsidP="00243F4E">
            <w:pPr>
              <w:bidi/>
              <w:spacing w:before="40"/>
              <w:jc w:val="left"/>
              <w:rPr>
                <w:rFonts w:cs="Arial"/>
              </w:rPr>
            </w:pPr>
            <w:r w:rsidRPr="00606C6B">
              <w:rPr>
                <w:rFonts w:cs="Arial"/>
                <w:rtl/>
              </w:rPr>
              <w:t>إذا كان هناك اشتباه/ مصادفة لمواد خطرة أو غير معروفة، هل تضمن</w:t>
            </w:r>
            <w:r w:rsidR="00E51CC3">
              <w:rPr>
                <w:rFonts w:cs="Arial" w:hint="cs"/>
                <w:rtl/>
              </w:rPr>
              <w:t>ت</w:t>
            </w:r>
            <w:r w:rsidRPr="00606C6B">
              <w:rPr>
                <w:rFonts w:cs="Arial"/>
                <w:rtl/>
              </w:rPr>
              <w:t xml:space="preserve"> إجراءات المشروع إيقاف العمل حتى يتمكن الشخص </w:t>
            </w:r>
            <w:r w:rsidR="005E6298">
              <w:rPr>
                <w:rFonts w:cs="Arial" w:hint="cs"/>
                <w:rtl/>
              </w:rPr>
              <w:t>ال</w:t>
            </w:r>
            <w:r w:rsidRPr="00606C6B">
              <w:rPr>
                <w:rFonts w:cs="Arial"/>
                <w:rtl/>
              </w:rPr>
              <w:t>مؤهل من تحديد المواد بشكل صحيح والتأكد من أنها آمنة لمواصلة العمل؟</w:t>
            </w:r>
          </w:p>
        </w:tc>
        <w:tc>
          <w:tcPr>
            <w:tcW w:w="617"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lang w:bidi="ar-EG"/>
              </w:rPr>
            </w:pPr>
          </w:p>
        </w:tc>
        <w:tc>
          <w:tcPr>
            <w:tcW w:w="516" w:type="dxa"/>
            <w:tcBorders>
              <w:top w:val="nil"/>
              <w:left w:val="nil"/>
              <w:bottom w:val="single" w:sz="8"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nil"/>
              <w:left w:val="nil"/>
              <w:bottom w:val="single" w:sz="8"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r w:rsidR="000A5ECD" w:rsidRPr="00E70166" w:rsidTr="001277E6">
        <w:trPr>
          <w:trHeight w:val="452"/>
          <w:jc w:val="center"/>
        </w:trPr>
        <w:tc>
          <w:tcPr>
            <w:tcW w:w="563" w:type="dxa"/>
            <w:tcBorders>
              <w:top w:val="single" w:sz="8" w:space="0" w:color="auto"/>
              <w:left w:val="double" w:sz="6" w:space="0" w:color="auto"/>
              <w:bottom w:val="double" w:sz="6" w:space="0" w:color="auto"/>
              <w:right w:val="double" w:sz="6" w:space="0" w:color="auto"/>
            </w:tcBorders>
            <w:shd w:val="clear" w:color="auto" w:fill="99FFCC"/>
            <w:vAlign w:val="center"/>
          </w:tcPr>
          <w:p w:rsidR="000A5ECD" w:rsidRPr="00E70166" w:rsidRDefault="000A5ECD" w:rsidP="00243F4E">
            <w:pPr>
              <w:bidi/>
              <w:jc w:val="center"/>
              <w:rPr>
                <w:rFonts w:cs="Arial"/>
              </w:rPr>
            </w:pPr>
            <w:r w:rsidRPr="00E70166">
              <w:rPr>
                <w:rFonts w:cs="Arial"/>
              </w:rPr>
              <w:t>5</w:t>
            </w:r>
          </w:p>
        </w:tc>
        <w:tc>
          <w:tcPr>
            <w:tcW w:w="4087" w:type="dxa"/>
            <w:tcBorders>
              <w:top w:val="single" w:sz="8" w:space="0" w:color="auto"/>
              <w:left w:val="nil"/>
              <w:bottom w:val="double" w:sz="6" w:space="0" w:color="auto"/>
              <w:right w:val="single" w:sz="8" w:space="0" w:color="auto"/>
            </w:tcBorders>
            <w:vAlign w:val="center"/>
          </w:tcPr>
          <w:p w:rsidR="000A5ECD" w:rsidRPr="00E70166" w:rsidRDefault="005E6298" w:rsidP="00243F4E">
            <w:pPr>
              <w:bidi/>
              <w:spacing w:before="40"/>
              <w:jc w:val="left"/>
              <w:rPr>
                <w:rFonts w:cs="Arial"/>
              </w:rPr>
            </w:pPr>
            <w:r>
              <w:rPr>
                <w:rFonts w:cs="Arial"/>
                <w:rtl/>
              </w:rPr>
              <w:t>إذا تمت مصادفة عنصر</w:t>
            </w:r>
            <w:r>
              <w:rPr>
                <w:rFonts w:cs="Arial" w:hint="cs"/>
                <w:rtl/>
              </w:rPr>
              <w:t xml:space="preserve"> </w:t>
            </w:r>
            <w:r w:rsidR="00B034F7" w:rsidRPr="00B034F7">
              <w:rPr>
                <w:rFonts w:cs="Arial"/>
                <w:rtl/>
              </w:rPr>
              <w:t>غير متوقع ذو أهمية أثرية</w:t>
            </w:r>
            <w:r>
              <w:rPr>
                <w:rFonts w:cs="Arial"/>
                <w:rtl/>
              </w:rPr>
              <w:t>، هل تضمن</w:t>
            </w:r>
            <w:r w:rsidR="00E51CC3">
              <w:rPr>
                <w:rFonts w:cs="Arial" w:hint="cs"/>
                <w:rtl/>
              </w:rPr>
              <w:t>ت</w:t>
            </w:r>
            <w:r>
              <w:rPr>
                <w:rFonts w:cs="Arial"/>
                <w:rtl/>
              </w:rPr>
              <w:t xml:space="preserve"> إجراءات المشروع إيقاف</w:t>
            </w:r>
            <w:r>
              <w:rPr>
                <w:rFonts w:cs="Arial" w:hint="cs"/>
                <w:rtl/>
              </w:rPr>
              <w:t xml:space="preserve"> </w:t>
            </w:r>
            <w:r w:rsidR="00B034F7" w:rsidRPr="00B034F7">
              <w:rPr>
                <w:rFonts w:cs="Arial"/>
                <w:rtl/>
              </w:rPr>
              <w:t>العمل حتى يتمكن الشخص المؤهل من تقييم أهميته؟</w:t>
            </w:r>
          </w:p>
        </w:tc>
        <w:tc>
          <w:tcPr>
            <w:tcW w:w="617" w:type="dxa"/>
            <w:tcBorders>
              <w:top w:val="single" w:sz="8" w:space="0" w:color="auto"/>
              <w:left w:val="nil"/>
              <w:bottom w:val="double" w:sz="6"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16" w:type="dxa"/>
            <w:tcBorders>
              <w:top w:val="single" w:sz="8" w:space="0" w:color="auto"/>
              <w:left w:val="nil"/>
              <w:bottom w:val="double" w:sz="6" w:space="0" w:color="auto"/>
              <w:right w:val="single" w:sz="8" w:space="0" w:color="auto"/>
            </w:tcBorders>
            <w:shd w:val="clear" w:color="auto" w:fill="FFFF99"/>
            <w:vAlign w:val="center"/>
          </w:tcPr>
          <w:p w:rsidR="000A5ECD" w:rsidRPr="00E70166" w:rsidRDefault="000A5ECD" w:rsidP="00243F4E">
            <w:pPr>
              <w:bidi/>
              <w:spacing w:before="40"/>
              <w:jc w:val="center"/>
              <w:rPr>
                <w:rFonts w:cs="Arial"/>
              </w:rPr>
            </w:pPr>
          </w:p>
        </w:tc>
        <w:tc>
          <w:tcPr>
            <w:tcW w:w="561" w:type="dxa"/>
            <w:tcBorders>
              <w:top w:val="single" w:sz="8" w:space="0" w:color="auto"/>
              <w:left w:val="nil"/>
              <w:bottom w:val="double" w:sz="6" w:space="0" w:color="auto"/>
              <w:right w:val="double" w:sz="6" w:space="0" w:color="auto"/>
            </w:tcBorders>
            <w:shd w:val="clear" w:color="auto" w:fill="FFFF99"/>
            <w:vAlign w:val="center"/>
          </w:tcPr>
          <w:p w:rsidR="000A5ECD" w:rsidRPr="00E70166" w:rsidRDefault="000A5ECD" w:rsidP="00243F4E">
            <w:pPr>
              <w:bidi/>
              <w:spacing w:before="40"/>
              <w:jc w:val="center"/>
              <w:rPr>
                <w:rFonts w:cs="Arial"/>
              </w:rPr>
            </w:pPr>
          </w:p>
        </w:tc>
        <w:tc>
          <w:tcPr>
            <w:tcW w:w="3629" w:type="dxa"/>
            <w:tcBorders>
              <w:top w:val="single" w:sz="8" w:space="0" w:color="auto"/>
              <w:left w:val="nil"/>
              <w:bottom w:val="double" w:sz="6" w:space="0" w:color="auto"/>
              <w:right w:val="double" w:sz="6" w:space="0" w:color="auto"/>
            </w:tcBorders>
            <w:shd w:val="clear" w:color="auto" w:fill="FFFF99"/>
            <w:vAlign w:val="center"/>
          </w:tcPr>
          <w:p w:rsidR="000A5ECD" w:rsidRPr="00E70166" w:rsidRDefault="000A5ECD" w:rsidP="00243F4E">
            <w:pPr>
              <w:bidi/>
              <w:spacing w:before="40"/>
              <w:jc w:val="left"/>
              <w:rPr>
                <w:rFonts w:cs="Arial"/>
              </w:rPr>
            </w:pPr>
          </w:p>
        </w:tc>
      </w:tr>
    </w:tbl>
    <w:p w:rsidR="00D05917" w:rsidRDefault="00D05917" w:rsidP="00243F4E">
      <w:pPr>
        <w:bidi/>
        <w:jc w:val="left"/>
        <w:rPr>
          <w:noProof/>
          <w:rtl/>
          <w:lang w:bidi="ar-EG"/>
        </w:rPr>
      </w:pPr>
    </w:p>
    <w:p w:rsidR="004B6F90" w:rsidRDefault="004B6F90" w:rsidP="00243F4E">
      <w:pPr>
        <w:bidi/>
      </w:pPr>
      <w:bookmarkStart w:id="0" w:name="_GoBack"/>
      <w:bookmarkEnd w:id="0"/>
    </w:p>
    <w:sectPr w:rsidR="004B6F90" w:rsidSect="00D05917">
      <w:headerReference w:type="default" r:id="rId11"/>
      <w:footerReference w:type="default" r:id="rId12"/>
      <w:headerReference w:type="first" r:id="rId13"/>
      <w:footerReference w:type="first" r:id="rId14"/>
      <w:pgSz w:w="11906" w:h="16838"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5C5" w:rsidRDefault="008B05C5">
      <w:r>
        <w:separator/>
      </w:r>
    </w:p>
    <w:p w:rsidR="008B05C5" w:rsidRDefault="008B05C5"/>
  </w:endnote>
  <w:endnote w:type="continuationSeparator" w:id="0">
    <w:p w:rsidR="008B05C5" w:rsidRDefault="008B05C5">
      <w:r>
        <w:continuationSeparator/>
      </w:r>
    </w:p>
    <w:p w:rsidR="008B05C5" w:rsidRDefault="008B0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6" w:rsidRPr="006C1ABD" w:rsidRDefault="001277E6" w:rsidP="001277E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02784" behindDoc="0" locked="0" layoutInCell="1" allowOverlap="1" wp14:anchorId="53899ABF" wp14:editId="61026F7F">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CE3DD1" id="Straight Connector 2" o:spid="_x0000_s1026" style="position:absolute;left:0;text-align:left;z-index:251702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603455937"/>
        <w:placeholder>
          <w:docPart w:val="C89B80B172DB4EE4A86CB4D066A9BC21"/>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EPM-KSS-TP-000010-AR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401791653"/>
        <w:placeholder>
          <w:docPart w:val="F54F286818DA43B69EAA28E20626E60A"/>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569927720"/>
        <w:placeholder>
          <w:docPart w:val="8ADF659FC9474FC4BFB074537B6C4AE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1277E6" w:rsidRPr="006C1ABD" w:rsidRDefault="001277E6" w:rsidP="001277E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rsidR="00D05917" w:rsidRDefault="001277E6" w:rsidP="001277E6">
    <w:pPr>
      <w:pStyle w:val="Header"/>
      <w:rPr>
        <w:rFonts w:hint="cs"/>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E6" w:rsidRPr="006C1ABD" w:rsidRDefault="001277E6" w:rsidP="001277E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700736" behindDoc="0" locked="0" layoutInCell="1" allowOverlap="1" wp14:anchorId="7AD63C64" wp14:editId="07D7D439">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FDC288" id="Straight Connector 4" o:spid="_x0000_s1026" style="position:absolute;left:0;text-align:lef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3BA316B7C5C842BEAEB4801A0DB57D04"/>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EPM-KSS-TP-000010-AR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590814FABBD14736A5CD972094802EB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83F2C8A7D8CB409EB1F30AF8D30A92E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1277E6" w:rsidRPr="006C1ABD" w:rsidRDefault="001277E6" w:rsidP="001277E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4B6F90" w:rsidRPr="001277E6" w:rsidRDefault="001277E6" w:rsidP="001277E6">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5C5" w:rsidRDefault="008B05C5">
      <w:r>
        <w:separator/>
      </w:r>
    </w:p>
    <w:p w:rsidR="008B05C5" w:rsidRDefault="008B05C5"/>
  </w:footnote>
  <w:footnote w:type="continuationSeparator" w:id="0">
    <w:p w:rsidR="008B05C5" w:rsidRDefault="008B05C5">
      <w:r>
        <w:continuationSeparator/>
      </w:r>
    </w:p>
    <w:p w:rsidR="008B05C5" w:rsidRDefault="008B05C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917" w:rsidRDefault="0074106C">
    <w:pPr>
      <w:pStyle w:val="Header"/>
    </w:pPr>
    <w:r w:rsidRPr="009A054C">
      <w:rPr>
        <w:b/>
        <w:noProof/>
        <w:sz w:val="24"/>
        <w:szCs w:val="24"/>
      </w:rPr>
      <w:drawing>
        <wp:anchor distT="0" distB="0" distL="114300" distR="114300" simplePos="0" relativeHeight="251618816" behindDoc="0" locked="0" layoutInCell="1" allowOverlap="1" wp14:anchorId="737A7072" wp14:editId="3B38C3D2">
          <wp:simplePos x="0" y="0"/>
          <wp:positionH relativeFrom="margin">
            <wp:posOffset>-447675</wp:posOffset>
          </wp:positionH>
          <wp:positionV relativeFrom="margin">
            <wp:posOffset>-518795</wp:posOffset>
          </wp:positionV>
          <wp:extent cx="1175385" cy="514350"/>
          <wp:effectExtent l="0" t="0" r="5715" b="0"/>
          <wp:wrapNone/>
          <wp:docPr id="1" name="Picture 1">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B6F90" w:rsidTr="004B6F90">
      <w:trPr>
        <w:trHeight w:val="420"/>
        <w:jc w:val="center"/>
      </w:trPr>
      <w:tc>
        <w:tcPr>
          <w:tcW w:w="284" w:type="dxa"/>
        </w:tcPr>
        <w:p w:rsidR="004B6F90" w:rsidRDefault="004B6F90" w:rsidP="004B6F90">
          <w:pPr>
            <w:pStyle w:val="HeadingCenter"/>
            <w:jc w:val="both"/>
          </w:pPr>
        </w:p>
      </w:tc>
      <w:tc>
        <w:tcPr>
          <w:tcW w:w="8079" w:type="dxa"/>
          <w:vAlign w:val="center"/>
        </w:tcPr>
        <w:p w:rsidR="004B6F90" w:rsidRPr="006A25F8" w:rsidRDefault="004B6F90" w:rsidP="004B6F90">
          <w:pPr>
            <w:pStyle w:val="CPDocTitle"/>
            <w:rPr>
              <w:kern w:val="32"/>
              <w:sz w:val="24"/>
              <w:szCs w:val="24"/>
              <w:lang w:val="en-GB"/>
            </w:rPr>
          </w:pPr>
        </w:p>
      </w:tc>
    </w:tr>
  </w:tbl>
  <w:p w:rsidR="004B6F90" w:rsidRDefault="0074106C">
    <w:pPr>
      <w:pStyle w:val="Header"/>
    </w:pPr>
    <w:r w:rsidRPr="009A054C">
      <w:rPr>
        <w:b/>
        <w:noProof/>
        <w:sz w:val="24"/>
        <w:szCs w:val="24"/>
      </w:rPr>
      <w:drawing>
        <wp:anchor distT="0" distB="0" distL="114300" distR="114300" simplePos="0" relativeHeight="251617792" behindDoc="0" locked="0" layoutInCell="1" allowOverlap="1" wp14:anchorId="2448D418" wp14:editId="18FD6447">
          <wp:simplePos x="0" y="0"/>
          <wp:positionH relativeFrom="margin">
            <wp:posOffset>-504825</wp:posOffset>
          </wp:positionH>
          <wp:positionV relativeFrom="margin">
            <wp:posOffset>-527685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34E11"/>
    <w:multiLevelType w:val="hybridMultilevel"/>
    <w:tmpl w:val="9A32F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8"/>
  </w:num>
  <w:num w:numId="7">
    <w:abstractNumId w:val="7"/>
  </w:num>
  <w:num w:numId="8">
    <w:abstractNumId w:val="1"/>
  </w:num>
  <w:num w:numId="9">
    <w:abstractNumId w:val="9"/>
  </w:num>
  <w:num w:numId="10">
    <w:abstractNumId w:val="8"/>
    <w:lvlOverride w:ilvl="0">
      <w:startOverride w:val="1"/>
    </w:lvlOverride>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0626"/>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73D"/>
    <w:rsid w:val="00091B0C"/>
    <w:rsid w:val="00092AA6"/>
    <w:rsid w:val="00093042"/>
    <w:rsid w:val="00094187"/>
    <w:rsid w:val="00094D54"/>
    <w:rsid w:val="00095870"/>
    <w:rsid w:val="0009772C"/>
    <w:rsid w:val="00097840"/>
    <w:rsid w:val="00097C90"/>
    <w:rsid w:val="000A208A"/>
    <w:rsid w:val="000A2C89"/>
    <w:rsid w:val="000A5ECD"/>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4690"/>
    <w:rsid w:val="000C557F"/>
    <w:rsid w:val="000C75C7"/>
    <w:rsid w:val="000D1F51"/>
    <w:rsid w:val="000D3297"/>
    <w:rsid w:val="000D3534"/>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6030"/>
    <w:rsid w:val="0011743F"/>
    <w:rsid w:val="00121FFB"/>
    <w:rsid w:val="001229D1"/>
    <w:rsid w:val="001240BE"/>
    <w:rsid w:val="001269A0"/>
    <w:rsid w:val="001277E6"/>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47D"/>
    <w:rsid w:val="00197F53"/>
    <w:rsid w:val="001A1919"/>
    <w:rsid w:val="001A1FA5"/>
    <w:rsid w:val="001A2DAF"/>
    <w:rsid w:val="001A32D3"/>
    <w:rsid w:val="001A3AAB"/>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3E2D"/>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0952"/>
    <w:rsid w:val="001E1227"/>
    <w:rsid w:val="001E15A5"/>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5548"/>
    <w:rsid w:val="0020732A"/>
    <w:rsid w:val="00210768"/>
    <w:rsid w:val="00210D1C"/>
    <w:rsid w:val="00211AEA"/>
    <w:rsid w:val="00211FEE"/>
    <w:rsid w:val="002129D5"/>
    <w:rsid w:val="0021314D"/>
    <w:rsid w:val="002131E3"/>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3F4E"/>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330"/>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1F5A"/>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D74CB"/>
    <w:rsid w:val="002E0151"/>
    <w:rsid w:val="002E024B"/>
    <w:rsid w:val="002E082B"/>
    <w:rsid w:val="002E2680"/>
    <w:rsid w:val="002E3929"/>
    <w:rsid w:val="002E6175"/>
    <w:rsid w:val="002E66C4"/>
    <w:rsid w:val="002E7AC0"/>
    <w:rsid w:val="002F1340"/>
    <w:rsid w:val="002F19E2"/>
    <w:rsid w:val="002F251A"/>
    <w:rsid w:val="002F2BA2"/>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2B9B"/>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1E97"/>
    <w:rsid w:val="00372FBA"/>
    <w:rsid w:val="003755DF"/>
    <w:rsid w:val="00375B6F"/>
    <w:rsid w:val="00376229"/>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85A"/>
    <w:rsid w:val="003A3D40"/>
    <w:rsid w:val="003A497F"/>
    <w:rsid w:val="003A51FD"/>
    <w:rsid w:val="003A6550"/>
    <w:rsid w:val="003A660F"/>
    <w:rsid w:val="003A68A3"/>
    <w:rsid w:val="003A7818"/>
    <w:rsid w:val="003A7A39"/>
    <w:rsid w:val="003B1E52"/>
    <w:rsid w:val="003B217B"/>
    <w:rsid w:val="003B5ED7"/>
    <w:rsid w:val="003B743F"/>
    <w:rsid w:val="003B7EEF"/>
    <w:rsid w:val="003C26C0"/>
    <w:rsid w:val="003C2831"/>
    <w:rsid w:val="003C4240"/>
    <w:rsid w:val="003C4513"/>
    <w:rsid w:val="003C5C59"/>
    <w:rsid w:val="003C7F73"/>
    <w:rsid w:val="003D0164"/>
    <w:rsid w:val="003D1D71"/>
    <w:rsid w:val="003D2A00"/>
    <w:rsid w:val="003D30FD"/>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2D6"/>
    <w:rsid w:val="00491CAA"/>
    <w:rsid w:val="00492642"/>
    <w:rsid w:val="0049398F"/>
    <w:rsid w:val="00494ADB"/>
    <w:rsid w:val="00495134"/>
    <w:rsid w:val="00497921"/>
    <w:rsid w:val="004A07D8"/>
    <w:rsid w:val="004A1416"/>
    <w:rsid w:val="004A1547"/>
    <w:rsid w:val="004A2A29"/>
    <w:rsid w:val="004A38C6"/>
    <w:rsid w:val="004A3B72"/>
    <w:rsid w:val="004A3BD6"/>
    <w:rsid w:val="004A457B"/>
    <w:rsid w:val="004A5F28"/>
    <w:rsid w:val="004A607C"/>
    <w:rsid w:val="004B0262"/>
    <w:rsid w:val="004B1312"/>
    <w:rsid w:val="004B1905"/>
    <w:rsid w:val="004B2097"/>
    <w:rsid w:val="004B2CA4"/>
    <w:rsid w:val="004B34F6"/>
    <w:rsid w:val="004B361B"/>
    <w:rsid w:val="004B3D5B"/>
    <w:rsid w:val="004B6F90"/>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3EDF"/>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024"/>
    <w:rsid w:val="005522B7"/>
    <w:rsid w:val="00552C46"/>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62EE"/>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006"/>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580"/>
    <w:rsid w:val="005E5661"/>
    <w:rsid w:val="005E5AEB"/>
    <w:rsid w:val="005E5D65"/>
    <w:rsid w:val="005E612E"/>
    <w:rsid w:val="005E6298"/>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6C6B"/>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2E7"/>
    <w:rsid w:val="0065356D"/>
    <w:rsid w:val="0065389A"/>
    <w:rsid w:val="00654364"/>
    <w:rsid w:val="00654495"/>
    <w:rsid w:val="00656532"/>
    <w:rsid w:val="0066031F"/>
    <w:rsid w:val="0066114C"/>
    <w:rsid w:val="00661A1D"/>
    <w:rsid w:val="00664B46"/>
    <w:rsid w:val="00664DBF"/>
    <w:rsid w:val="00667A9F"/>
    <w:rsid w:val="00667C33"/>
    <w:rsid w:val="006700C4"/>
    <w:rsid w:val="006714F2"/>
    <w:rsid w:val="00671EB5"/>
    <w:rsid w:val="00671F76"/>
    <w:rsid w:val="00672B19"/>
    <w:rsid w:val="00672E9F"/>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654"/>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106C"/>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6423"/>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16E"/>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329E"/>
    <w:rsid w:val="007F660B"/>
    <w:rsid w:val="007F79AC"/>
    <w:rsid w:val="00801F9B"/>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1F2"/>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6C8"/>
    <w:rsid w:val="00843C84"/>
    <w:rsid w:val="00846F7F"/>
    <w:rsid w:val="008504CD"/>
    <w:rsid w:val="0085178D"/>
    <w:rsid w:val="0085295E"/>
    <w:rsid w:val="008544C0"/>
    <w:rsid w:val="008556C6"/>
    <w:rsid w:val="00855A1E"/>
    <w:rsid w:val="00856221"/>
    <w:rsid w:val="0085681A"/>
    <w:rsid w:val="00861DFE"/>
    <w:rsid w:val="0086277C"/>
    <w:rsid w:val="00862DB4"/>
    <w:rsid w:val="0086428E"/>
    <w:rsid w:val="00864C07"/>
    <w:rsid w:val="00864D12"/>
    <w:rsid w:val="00864D1B"/>
    <w:rsid w:val="00864DE9"/>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05C5"/>
    <w:rsid w:val="008B125B"/>
    <w:rsid w:val="008B1F57"/>
    <w:rsid w:val="008B3045"/>
    <w:rsid w:val="008B32E2"/>
    <w:rsid w:val="008B4853"/>
    <w:rsid w:val="008B5567"/>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925"/>
    <w:rsid w:val="00950B50"/>
    <w:rsid w:val="00950CF3"/>
    <w:rsid w:val="00953279"/>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B65"/>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3558"/>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6CD8"/>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034F7"/>
    <w:rsid w:val="00B1110B"/>
    <w:rsid w:val="00B136A8"/>
    <w:rsid w:val="00B14F32"/>
    <w:rsid w:val="00B14F9E"/>
    <w:rsid w:val="00B169F7"/>
    <w:rsid w:val="00B16ACE"/>
    <w:rsid w:val="00B16D7A"/>
    <w:rsid w:val="00B17046"/>
    <w:rsid w:val="00B20537"/>
    <w:rsid w:val="00B2164F"/>
    <w:rsid w:val="00B251C9"/>
    <w:rsid w:val="00B2520E"/>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E7D7B"/>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4093"/>
    <w:rsid w:val="00C16FEA"/>
    <w:rsid w:val="00C1756D"/>
    <w:rsid w:val="00C17B68"/>
    <w:rsid w:val="00C17DC0"/>
    <w:rsid w:val="00C20629"/>
    <w:rsid w:val="00C20F34"/>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11B2"/>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917"/>
    <w:rsid w:val="00D06A7F"/>
    <w:rsid w:val="00D132CA"/>
    <w:rsid w:val="00D1419E"/>
    <w:rsid w:val="00D14FE1"/>
    <w:rsid w:val="00D156CC"/>
    <w:rsid w:val="00D17B19"/>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26D"/>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409"/>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913"/>
    <w:rsid w:val="00E43C88"/>
    <w:rsid w:val="00E46B4F"/>
    <w:rsid w:val="00E47AB8"/>
    <w:rsid w:val="00E5007C"/>
    <w:rsid w:val="00E51CC3"/>
    <w:rsid w:val="00E52131"/>
    <w:rsid w:val="00E521CF"/>
    <w:rsid w:val="00E5289F"/>
    <w:rsid w:val="00E528D8"/>
    <w:rsid w:val="00E535C6"/>
    <w:rsid w:val="00E551F7"/>
    <w:rsid w:val="00E5706F"/>
    <w:rsid w:val="00E570E6"/>
    <w:rsid w:val="00E57881"/>
    <w:rsid w:val="00E578AE"/>
    <w:rsid w:val="00E57F99"/>
    <w:rsid w:val="00E6483F"/>
    <w:rsid w:val="00E662DA"/>
    <w:rsid w:val="00E67275"/>
    <w:rsid w:val="00E6745A"/>
    <w:rsid w:val="00E70BF1"/>
    <w:rsid w:val="00E720EE"/>
    <w:rsid w:val="00E756F6"/>
    <w:rsid w:val="00E7627D"/>
    <w:rsid w:val="00E76928"/>
    <w:rsid w:val="00E77F0E"/>
    <w:rsid w:val="00E800EA"/>
    <w:rsid w:val="00E813C4"/>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4AAB"/>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3D22"/>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6998"/>
    <w:rsid w:val="00F97175"/>
    <w:rsid w:val="00FA0522"/>
    <w:rsid w:val="00FA0892"/>
    <w:rsid w:val="00FA2094"/>
    <w:rsid w:val="00FA2A44"/>
    <w:rsid w:val="00FA59EA"/>
    <w:rsid w:val="00FA63F8"/>
    <w:rsid w:val="00FA6C03"/>
    <w:rsid w:val="00FA7658"/>
    <w:rsid w:val="00FA7B23"/>
    <w:rsid w:val="00FA7D02"/>
    <w:rsid w:val="00FB19AF"/>
    <w:rsid w:val="00FB453A"/>
    <w:rsid w:val="00FB5661"/>
    <w:rsid w:val="00FB65FE"/>
    <w:rsid w:val="00FB7494"/>
    <w:rsid w:val="00FC0050"/>
    <w:rsid w:val="00FC08CA"/>
    <w:rsid w:val="00FC12B4"/>
    <w:rsid w:val="00FC17FF"/>
    <w:rsid w:val="00FC202B"/>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660E9"/>
  <w15:docId w15:val="{7A8E6DE8-9DAE-4DA7-A0EF-29035CC2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2">
    <w:name w:val="Table Grid12"/>
    <w:basedOn w:val="TableNormal"/>
    <w:next w:val="TableGrid"/>
    <w:rsid w:val="006700C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A316B7C5C842BEAEB4801A0DB57D04"/>
        <w:category>
          <w:name w:val="General"/>
          <w:gallery w:val="placeholder"/>
        </w:category>
        <w:types>
          <w:type w:val="bbPlcHdr"/>
        </w:types>
        <w:behaviors>
          <w:behavior w:val="content"/>
        </w:behaviors>
        <w:guid w:val="{A8B7E287-A005-4C95-8FB3-B11BAE175382}"/>
      </w:docPartPr>
      <w:docPartBody>
        <w:p w:rsidR="00000000" w:rsidRDefault="006720D9" w:rsidP="006720D9">
          <w:pPr>
            <w:pStyle w:val="3BA316B7C5C842BEAEB4801A0DB57D04"/>
          </w:pPr>
          <w:r w:rsidRPr="00D16477">
            <w:rPr>
              <w:rStyle w:val="PlaceholderText"/>
            </w:rPr>
            <w:t>[Subject]</w:t>
          </w:r>
        </w:p>
      </w:docPartBody>
    </w:docPart>
    <w:docPart>
      <w:docPartPr>
        <w:name w:val="590814FABBD14736A5CD972094802EB1"/>
        <w:category>
          <w:name w:val="General"/>
          <w:gallery w:val="placeholder"/>
        </w:category>
        <w:types>
          <w:type w:val="bbPlcHdr"/>
        </w:types>
        <w:behaviors>
          <w:behavior w:val="content"/>
        </w:behaviors>
        <w:guid w:val="{F06C72A9-008C-424A-9297-B90F40A5AE63}"/>
      </w:docPartPr>
      <w:docPartBody>
        <w:p w:rsidR="00000000" w:rsidRDefault="006720D9" w:rsidP="006720D9">
          <w:pPr>
            <w:pStyle w:val="590814FABBD14736A5CD972094802EB1"/>
          </w:pPr>
          <w:r w:rsidRPr="00D16477">
            <w:rPr>
              <w:rStyle w:val="PlaceholderText"/>
            </w:rPr>
            <w:t>[Status]</w:t>
          </w:r>
        </w:p>
      </w:docPartBody>
    </w:docPart>
    <w:docPart>
      <w:docPartPr>
        <w:name w:val="83F2C8A7D8CB409EB1F30AF8D30A92E5"/>
        <w:category>
          <w:name w:val="General"/>
          <w:gallery w:val="placeholder"/>
        </w:category>
        <w:types>
          <w:type w:val="bbPlcHdr"/>
        </w:types>
        <w:behaviors>
          <w:behavior w:val="content"/>
        </w:behaviors>
        <w:guid w:val="{9E2A4AD3-6A8E-4A66-A433-0771143CBF02}"/>
      </w:docPartPr>
      <w:docPartBody>
        <w:p w:rsidR="00000000" w:rsidRDefault="006720D9" w:rsidP="006720D9">
          <w:pPr>
            <w:pStyle w:val="83F2C8A7D8CB409EB1F30AF8D30A92E5"/>
          </w:pPr>
          <w:r>
            <w:rPr>
              <w:rStyle w:val="PlaceholderText"/>
            </w:rPr>
            <w:t>Choose an item.</w:t>
          </w:r>
        </w:p>
      </w:docPartBody>
    </w:docPart>
    <w:docPart>
      <w:docPartPr>
        <w:name w:val="C89B80B172DB4EE4A86CB4D066A9BC21"/>
        <w:category>
          <w:name w:val="General"/>
          <w:gallery w:val="placeholder"/>
        </w:category>
        <w:types>
          <w:type w:val="bbPlcHdr"/>
        </w:types>
        <w:behaviors>
          <w:behavior w:val="content"/>
        </w:behaviors>
        <w:guid w:val="{5FD32150-272F-4768-B6DA-EC7EB0C0A9C1}"/>
      </w:docPartPr>
      <w:docPartBody>
        <w:p w:rsidR="00000000" w:rsidRDefault="006720D9" w:rsidP="006720D9">
          <w:pPr>
            <w:pStyle w:val="C89B80B172DB4EE4A86CB4D066A9BC21"/>
          </w:pPr>
          <w:r w:rsidRPr="00D16477">
            <w:rPr>
              <w:rStyle w:val="PlaceholderText"/>
            </w:rPr>
            <w:t>[Subject]</w:t>
          </w:r>
        </w:p>
      </w:docPartBody>
    </w:docPart>
    <w:docPart>
      <w:docPartPr>
        <w:name w:val="F54F286818DA43B69EAA28E20626E60A"/>
        <w:category>
          <w:name w:val="General"/>
          <w:gallery w:val="placeholder"/>
        </w:category>
        <w:types>
          <w:type w:val="bbPlcHdr"/>
        </w:types>
        <w:behaviors>
          <w:behavior w:val="content"/>
        </w:behaviors>
        <w:guid w:val="{8A965F9D-97D1-4E4C-B69B-FCB8DFBEB48D}"/>
      </w:docPartPr>
      <w:docPartBody>
        <w:p w:rsidR="00000000" w:rsidRDefault="006720D9" w:rsidP="006720D9">
          <w:pPr>
            <w:pStyle w:val="F54F286818DA43B69EAA28E20626E60A"/>
          </w:pPr>
          <w:r w:rsidRPr="00D16477">
            <w:rPr>
              <w:rStyle w:val="PlaceholderText"/>
            </w:rPr>
            <w:t>[Status]</w:t>
          </w:r>
        </w:p>
      </w:docPartBody>
    </w:docPart>
    <w:docPart>
      <w:docPartPr>
        <w:name w:val="8ADF659FC9474FC4BFB074537B6C4AE2"/>
        <w:category>
          <w:name w:val="General"/>
          <w:gallery w:val="placeholder"/>
        </w:category>
        <w:types>
          <w:type w:val="bbPlcHdr"/>
        </w:types>
        <w:behaviors>
          <w:behavior w:val="content"/>
        </w:behaviors>
        <w:guid w:val="{7B72F165-63E6-4981-A2F2-5245E97142AA}"/>
      </w:docPartPr>
      <w:docPartBody>
        <w:p w:rsidR="00000000" w:rsidRDefault="006720D9" w:rsidP="006720D9">
          <w:pPr>
            <w:pStyle w:val="8ADF659FC9474FC4BFB074537B6C4AE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B7"/>
    <w:rsid w:val="005A0C48"/>
    <w:rsid w:val="005A3EB7"/>
    <w:rsid w:val="00672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20D9"/>
    <w:rPr>
      <w:color w:val="808080"/>
    </w:rPr>
  </w:style>
  <w:style w:type="paragraph" w:customStyle="1" w:styleId="9B171AE53FD64CEE8696C8450BAA93E2">
    <w:name w:val="9B171AE53FD64CEE8696C8450BAA93E2"/>
    <w:rsid w:val="005A3EB7"/>
  </w:style>
  <w:style w:type="paragraph" w:customStyle="1" w:styleId="0320B1DE1D104BDA96A2B8B927AD3B7A">
    <w:name w:val="0320B1DE1D104BDA96A2B8B927AD3B7A"/>
    <w:rsid w:val="005A3EB7"/>
  </w:style>
  <w:style w:type="paragraph" w:customStyle="1" w:styleId="33096B37EE784EC194B6E090A41226B0">
    <w:name w:val="33096B37EE784EC194B6E090A41226B0"/>
    <w:rsid w:val="005A3EB7"/>
  </w:style>
  <w:style w:type="paragraph" w:customStyle="1" w:styleId="B36D8A2687FF4F32906A7BC57D1F0CF3">
    <w:name w:val="B36D8A2687FF4F32906A7BC57D1F0CF3"/>
    <w:rsid w:val="005A3EB7"/>
  </w:style>
  <w:style w:type="paragraph" w:customStyle="1" w:styleId="B99CB54D976D4679B1B1B4F8E17A69FF">
    <w:name w:val="B99CB54D976D4679B1B1B4F8E17A69FF"/>
    <w:rsid w:val="005A3EB7"/>
  </w:style>
  <w:style w:type="paragraph" w:customStyle="1" w:styleId="CD76CAE15499407588CF23ABCAEEEF3D">
    <w:name w:val="CD76CAE15499407588CF23ABCAEEEF3D"/>
    <w:rsid w:val="005A3EB7"/>
  </w:style>
  <w:style w:type="paragraph" w:customStyle="1" w:styleId="3BA316B7C5C842BEAEB4801A0DB57D04">
    <w:name w:val="3BA316B7C5C842BEAEB4801A0DB57D04"/>
    <w:rsid w:val="006720D9"/>
    <w:pPr>
      <w:bidi/>
    </w:pPr>
  </w:style>
  <w:style w:type="paragraph" w:customStyle="1" w:styleId="590814FABBD14736A5CD972094802EB1">
    <w:name w:val="590814FABBD14736A5CD972094802EB1"/>
    <w:rsid w:val="006720D9"/>
    <w:pPr>
      <w:bidi/>
    </w:pPr>
  </w:style>
  <w:style w:type="paragraph" w:customStyle="1" w:styleId="83F2C8A7D8CB409EB1F30AF8D30A92E5">
    <w:name w:val="83F2C8A7D8CB409EB1F30AF8D30A92E5"/>
    <w:rsid w:val="006720D9"/>
    <w:pPr>
      <w:bidi/>
    </w:pPr>
  </w:style>
  <w:style w:type="paragraph" w:customStyle="1" w:styleId="C89B80B172DB4EE4A86CB4D066A9BC21">
    <w:name w:val="C89B80B172DB4EE4A86CB4D066A9BC21"/>
    <w:rsid w:val="006720D9"/>
    <w:pPr>
      <w:bidi/>
    </w:pPr>
  </w:style>
  <w:style w:type="paragraph" w:customStyle="1" w:styleId="F54F286818DA43B69EAA28E20626E60A">
    <w:name w:val="F54F286818DA43B69EAA28E20626E60A"/>
    <w:rsid w:val="006720D9"/>
    <w:pPr>
      <w:bidi/>
    </w:pPr>
  </w:style>
  <w:style w:type="paragraph" w:customStyle="1" w:styleId="8ADF659FC9474FC4BFB074537B6C4AE2">
    <w:name w:val="8ADF659FC9474FC4BFB074537B6C4AE2"/>
    <w:rsid w:val="006720D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AE7413C1-786D-4389-A6FC-BC238DC6A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1E047-C5E1-4737-B232-34526F54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Bechtel/EDS</Company>
  <LinksUpToDate>false</LinksUpToDate>
  <CharactersWithSpaces>4691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EPM-KSS-TP-000010-AR</dc:subject>
  <dc:creator>Joel Reyes</dc:creator>
  <cp:keywords>ᅟ</cp:keywords>
  <cp:lastModifiedBy>الاء الزهراني Alaa Alzahrani</cp:lastModifiedBy>
  <cp:revision>3</cp:revision>
  <cp:lastPrinted>2017-10-15T07:48:00Z</cp:lastPrinted>
  <dcterms:created xsi:type="dcterms:W3CDTF">2021-08-19T09:13:00Z</dcterms:created>
  <dcterms:modified xsi:type="dcterms:W3CDTF">2022-04-24T11:12:00Z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